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svg="http://schemas.microsoft.com/office/drawing/2016/SVG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body>
    <w:p w14:paraId="01000000">
      <w:pPr>
        <w:tabs>
          <w:tab w:leader="none" w:pos="4020" w:val="left"/>
        </w:tabs>
        <w:ind/>
        <w:jc w:val="center"/>
        <w:rPr>
          <w:b w:val="1"/>
          <w:sz w:val="28"/>
        </w:rPr>
      </w:pPr>
    </w:p>
    <w:p w14:paraId="02000000">
      <w:pPr>
        <w:tabs>
          <w:tab w:leader="none" w:pos="4020" w:val="left"/>
        </w:tabs>
        <w:ind/>
        <w:jc w:val="center"/>
        <w:rPr>
          <w:b w:val="1"/>
          <w:sz w:val="28"/>
        </w:rPr>
      </w:pPr>
    </w:p>
    <w:p w14:paraId="03000000">
      <w:pPr>
        <w:tabs>
          <w:tab w:leader="none" w:pos="4020" w:val="left"/>
        </w:tabs>
        <w:ind/>
        <w:jc w:val="center"/>
        <w:rPr>
          <w:b w:val="1"/>
          <w:sz w:val="28"/>
        </w:rPr>
      </w:pPr>
      <w:r>
        <w:rPr>
          <w:b w:val="1"/>
          <w:sz w:val="28"/>
        </w:rPr>
        <w:t>ИРКУТСКАЯ ОБЛАСТЬ</w:t>
      </w:r>
    </w:p>
    <w:p w14:paraId="04000000">
      <w:pPr>
        <w:tabs>
          <w:tab w:leader="none" w:pos="4020" w:val="left"/>
        </w:tabs>
        <w:ind/>
        <w:jc w:val="center"/>
        <w:rPr>
          <w:b w:val="1"/>
          <w:sz w:val="28"/>
        </w:rPr>
      </w:pPr>
      <w:r>
        <w:rPr>
          <w:b w:val="1"/>
          <w:sz w:val="28"/>
        </w:rPr>
        <w:t>НУКУТСКИЙ РАЙОН</w:t>
      </w:r>
    </w:p>
    <w:p w14:paraId="05000000">
      <w:pPr>
        <w:tabs>
          <w:tab w:leader="none" w:pos="4020" w:val="left"/>
        </w:tabs>
        <w:ind/>
        <w:jc w:val="center"/>
        <w:rPr>
          <w:b w:val="1"/>
          <w:sz w:val="28"/>
        </w:rPr>
      </w:pPr>
      <w:r>
        <w:rPr>
          <w:b w:val="1"/>
          <w:sz w:val="28"/>
        </w:rPr>
        <w:t>МУНИЦИПАЛЬНОЕ ОБРАЗОВАНИЕ «ПЕРВОМАЙСКОЕ»</w:t>
      </w:r>
    </w:p>
    <w:p w14:paraId="06000000">
      <w:pPr>
        <w:tabs>
          <w:tab w:leader="none" w:pos="4020" w:val="left"/>
        </w:tabs>
        <w:ind/>
        <w:jc w:val="center"/>
        <w:rPr>
          <w:b w:val="1"/>
          <w:sz w:val="28"/>
        </w:rPr>
      </w:pPr>
      <w:r>
        <w:rPr>
          <w:b w:val="1"/>
          <w:sz w:val="28"/>
        </w:rPr>
        <w:t>АДМИНИСТРАЦИЯ МУНИЦИПАЛЬНОГО ОБРАЗОВАНИЯ «ПЕРВОМАЙСКОЕ»</w:t>
      </w:r>
    </w:p>
    <w:p w14:paraId="07000000">
      <w:pPr>
        <w:tabs>
          <w:tab w:leader="none" w:pos="4020" w:val="left"/>
        </w:tabs>
        <w:ind/>
        <w:jc w:val="center"/>
        <w:rPr>
          <w:b w:val="1"/>
          <w:sz w:val="28"/>
        </w:rPr>
      </w:pPr>
    </w:p>
    <w:p w14:paraId="08000000">
      <w:pPr>
        <w:tabs>
          <w:tab w:leader="none" w:pos="4020" w:val="left"/>
        </w:tabs>
        <w:ind/>
        <w:jc w:val="center"/>
        <w:rPr>
          <w:b w:val="1"/>
          <w:sz w:val="28"/>
        </w:rPr>
      </w:pPr>
      <w:r>
        <w:rPr>
          <w:b w:val="1"/>
          <w:sz w:val="28"/>
        </w:rPr>
        <w:t>ПОСТАНОВЛЕНИЕ</w:t>
      </w:r>
    </w:p>
    <w:p w14:paraId="09000000">
      <w:pPr>
        <w:tabs>
          <w:tab w:leader="none" w:pos="4020" w:val="left"/>
        </w:tabs>
        <w:ind w:firstLine="567"/>
        <w:jc w:val="center"/>
        <w:rPr>
          <w:b w:val="1"/>
        </w:rPr>
      </w:pPr>
    </w:p>
    <w:p w14:paraId="0A000000">
      <w:pPr>
        <w:tabs>
          <w:tab w:leader="none" w:pos="4020" w:val="left"/>
        </w:tabs>
        <w:ind w:firstLine="567"/>
        <w:jc w:val="center"/>
      </w:pPr>
    </w:p>
    <w:p w14:paraId="0B000000">
      <w:pPr>
        <w:tabs>
          <w:tab w:leader="none" w:pos="4020" w:val="left"/>
        </w:tabs>
        <w:ind w:firstLine="567"/>
        <w:jc w:val="both"/>
      </w:pPr>
      <w:r>
        <w:t xml:space="preserve">«08» августа 2023 года  </w:t>
      </w:r>
      <w:r>
        <w:t xml:space="preserve">                  </w:t>
      </w:r>
      <w:r>
        <w:t>№ 29</w:t>
      </w:r>
      <w:r>
        <w:t xml:space="preserve">                               </w:t>
      </w:r>
      <w:r>
        <w:t>с</w:t>
      </w:r>
      <w:r>
        <w:t>.П</w:t>
      </w:r>
      <w:r>
        <w:t>ервомайское</w:t>
      </w:r>
    </w:p>
    <w:p w14:paraId="0C000000">
      <w:pPr>
        <w:tabs>
          <w:tab w:leader="none" w:pos="4020" w:val="left"/>
        </w:tabs>
        <w:ind w:firstLine="567"/>
        <w:jc w:val="both"/>
      </w:pPr>
    </w:p>
    <w:p w14:paraId="0D000000">
      <w:pPr>
        <w:tabs>
          <w:tab w:leader="none" w:pos="4020" w:val="left"/>
        </w:tabs>
        <w:ind w:firstLine="567"/>
      </w:pPr>
    </w:p>
    <w:p w14:paraId="0E000000">
      <w:pPr>
        <w:tabs>
          <w:tab w:leader="none" w:pos="0" w:val="left"/>
        </w:tabs>
        <w:ind/>
        <w:jc w:val="center"/>
        <w:rPr>
          <w:b w:val="1"/>
        </w:rPr>
      </w:pPr>
      <w:r>
        <w:rPr>
          <w:b w:val="1"/>
        </w:rPr>
        <w:t>Об утверждении  муниципальной программы «Повышение безопасности дорожного движения</w:t>
      </w:r>
      <w:r>
        <w:rPr>
          <w:b w:val="1"/>
        </w:rPr>
        <w:t xml:space="preserve"> </w:t>
      </w:r>
      <w:r>
        <w:rPr>
          <w:b w:val="1"/>
        </w:rPr>
        <w:t>в муниципальном образовании «Первомайское» на 2023-2027 годы»</w:t>
      </w:r>
    </w:p>
    <w:p w14:paraId="0F000000">
      <w:pPr>
        <w:tabs>
          <w:tab w:leader="none" w:pos="4020" w:val="left"/>
        </w:tabs>
        <w:ind w:firstLine="567"/>
        <w:jc w:val="both"/>
      </w:pPr>
    </w:p>
    <w:p w14:paraId="10000000">
      <w:pPr>
        <w:tabs>
          <w:tab w:leader="none" w:pos="4020" w:val="left"/>
        </w:tabs>
        <w:ind w:firstLine="567"/>
        <w:jc w:val="both"/>
      </w:pPr>
      <w:r>
        <w:t xml:space="preserve">Руководствуясь </w:t>
      </w:r>
      <w:r>
        <w:rPr>
          <w:rStyle w:val="Style_1_ch"/>
          <w:color w:val="000000"/>
          <w:u w:val="none"/>
        </w:rPr>
        <w:fldChar w:fldCharType="begin"/>
      </w:r>
      <w:r>
        <w:rPr>
          <w:rStyle w:val="Style_1_ch"/>
          <w:color w:val="000000"/>
          <w:u w:val="none"/>
        </w:rPr>
        <w:instrText>HYPERLINK "http://municipal.garant.ru/document/redirect/12112604/179"</w:instrText>
      </w:r>
      <w:r>
        <w:rPr>
          <w:rStyle w:val="Style_1_ch"/>
          <w:color w:val="000000"/>
          <w:u w:val="none"/>
        </w:rPr>
        <w:fldChar w:fldCharType="separate"/>
      </w:r>
      <w:r>
        <w:rPr>
          <w:rStyle w:val="Style_1_ch"/>
          <w:color w:val="000000"/>
          <w:u w:val="none"/>
        </w:rPr>
        <w:t>ст. 179</w:t>
      </w:r>
      <w:r>
        <w:rPr>
          <w:rStyle w:val="Style_1_ch"/>
          <w:color w:val="000000"/>
          <w:u w:val="none"/>
        </w:rPr>
        <w:fldChar w:fldCharType="end"/>
      </w:r>
      <w:r>
        <w:t xml:space="preserve"> Бюджетного кодекса Российской Федерации, Федеральным законом от 6 октября 2003 года N 131-ФЗ "Об общих принципах организации местного самоуправления в Российской Федерации", Уставом муниципального образования «Первомайское», постановлением администрации муниципального образования «Первомайское</w:t>
      </w:r>
      <w:r>
        <w:t>»о</w:t>
      </w:r>
      <w:r>
        <w:t xml:space="preserve">т 27.03. 2023 года N 12«О порядке разработки, реализации и оценки эффективности муниципальных программ МО «Первомайское», решением Думы муниципального образования «Первомайское»от 29 декабря 2022 года N 23 "О бюджете муниципального образования «Первомайское» на 2023 год и на плановый период 2024 и 2025 годов" (с изменениями от _______2023года №___), администрация </w:t>
      </w:r>
    </w:p>
    <w:p w14:paraId="11000000">
      <w:pPr>
        <w:tabs>
          <w:tab w:leader="none" w:pos="4020" w:val="left"/>
        </w:tabs>
        <w:ind/>
        <w:jc w:val="both"/>
      </w:pPr>
    </w:p>
    <w:p w14:paraId="12000000">
      <w:pPr>
        <w:tabs>
          <w:tab w:leader="none" w:pos="4020" w:val="left"/>
        </w:tabs>
        <w:ind/>
        <w:jc w:val="center"/>
        <w:rPr>
          <w:b w:val="1"/>
        </w:rPr>
      </w:pPr>
      <w:r>
        <w:rPr>
          <w:b w:val="1"/>
        </w:rPr>
        <w:t>ПОСТАНОВЛЯЕТ:</w:t>
      </w:r>
    </w:p>
    <w:p w14:paraId="13000000">
      <w:pPr>
        <w:pStyle w:val="Style_2"/>
        <w:tabs>
          <w:tab w:leader="none" w:pos="4020" w:val="left"/>
        </w:tabs>
        <w:ind w:firstLine="0" w:left="567"/>
        <w:jc w:val="both"/>
      </w:pPr>
    </w:p>
    <w:p w14:paraId="14000000">
      <w:pPr>
        <w:pStyle w:val="Style_2"/>
        <w:tabs>
          <w:tab w:leader="none" w:pos="4020" w:val="left"/>
        </w:tabs>
        <w:ind w:firstLine="709" w:left="0"/>
        <w:jc w:val="both"/>
      </w:pPr>
      <w:r>
        <w:t>1. Утвердить муниципальную программу «Повышение безопасности дорожного движения в муниципальном образовании  «Первомайское» на 2023-2027годы.».</w:t>
      </w:r>
    </w:p>
    <w:p w14:paraId="15000000">
      <w:pPr>
        <w:pStyle w:val="Style_2"/>
        <w:numPr>
          <w:ilvl w:val="0"/>
          <w:numId w:val="1"/>
        </w:numPr>
        <w:spacing w:line="319" w:lineRule="exact"/>
        <w:ind w:firstLine="709" w:left="0"/>
        <w:jc w:val="both"/>
        <w:rPr>
          <w:i w:val="1"/>
          <w:spacing w:val="-4"/>
        </w:rPr>
      </w:pPr>
      <w:r>
        <w:rPr>
          <w:spacing w:val="-4"/>
        </w:rPr>
        <w:t>Опубликовать настоящее постановление в печатном издании «Первомайский Вестник</w:t>
      </w:r>
      <w:r>
        <w:rPr>
          <w:spacing w:val="-4"/>
        </w:rPr>
        <w:t>»</w:t>
      </w:r>
      <w:r>
        <w:rPr>
          <w:spacing w:val="-5"/>
        </w:rPr>
        <w:t>и</w:t>
      </w:r>
      <w:r>
        <w:rPr>
          <w:spacing w:val="-5"/>
        </w:rPr>
        <w:t xml:space="preserve"> разместить на официальном сайте администрации</w:t>
      </w:r>
      <w:r>
        <w:rPr>
          <w:spacing w:val="-5"/>
        </w:rPr>
        <w:t xml:space="preserve"> </w:t>
      </w:r>
      <w:r>
        <w:rPr>
          <w:spacing w:val="-5"/>
        </w:rPr>
        <w:t>муниципального образования «Первомайское».</w:t>
      </w:r>
    </w:p>
    <w:p w14:paraId="16000000">
      <w:pPr>
        <w:pStyle w:val="Style_2"/>
        <w:numPr>
          <w:ilvl w:val="0"/>
          <w:numId w:val="1"/>
        </w:numPr>
        <w:ind/>
        <w:jc w:val="both"/>
        <w:rPr>
          <w:i w:val="1"/>
          <w:spacing w:val="-5"/>
        </w:rPr>
      </w:pPr>
      <w:r>
        <w:t xml:space="preserve">  Контроль   за</w:t>
      </w:r>
      <w:r>
        <w:t xml:space="preserve">   исполнением   настоящего   постановления   оставляю за собой.</w:t>
      </w:r>
    </w:p>
    <w:p w14:paraId="17000000">
      <w:pPr>
        <w:pStyle w:val="Style_2"/>
        <w:spacing w:line="319" w:lineRule="exact"/>
        <w:ind w:firstLine="0" w:left="927"/>
        <w:rPr>
          <w:i w:val="1"/>
        </w:rPr>
      </w:pPr>
    </w:p>
    <w:p w14:paraId="18000000">
      <w:pPr>
        <w:pStyle w:val="Style_2"/>
        <w:spacing w:line="319" w:lineRule="exact"/>
        <w:ind w:firstLine="0" w:left="927"/>
        <w:rPr>
          <w:i w:val="1"/>
        </w:rPr>
      </w:pPr>
    </w:p>
    <w:p w14:paraId="19000000">
      <w:pPr>
        <w:pStyle w:val="Style_2"/>
        <w:spacing w:line="319" w:lineRule="exact"/>
        <w:ind w:firstLine="0" w:left="927"/>
        <w:rPr>
          <w:i w:val="1"/>
        </w:rPr>
      </w:pPr>
    </w:p>
    <w:p w14:paraId="1A000000">
      <w:pPr>
        <w:pStyle w:val="Style_2"/>
        <w:spacing w:line="319" w:lineRule="exact"/>
        <w:ind w:firstLine="0" w:left="927"/>
        <w:rPr>
          <w:i w:val="1"/>
        </w:rPr>
      </w:pPr>
    </w:p>
    <w:p w14:paraId="1B000000">
      <w:pPr>
        <w:spacing w:after="200" w:line="276" w:lineRule="auto"/>
        <w:ind/>
      </w:pPr>
      <w:r>
        <w:t xml:space="preserve">Глава администрации МО «Первомайское»                                               А.И. </w:t>
      </w:r>
      <w:r>
        <w:t>Кудак</w:t>
      </w:r>
      <w:r>
        <w:t xml:space="preserve"> </w:t>
      </w:r>
    </w:p>
    <w:p w14:paraId="1C000000">
      <w:pPr>
        <w:spacing w:after="200" w:line="276" w:lineRule="auto"/>
        <w:ind/>
        <w:jc w:val="right"/>
      </w:pPr>
    </w:p>
    <w:p w14:paraId="1D000000">
      <w:pPr>
        <w:spacing w:after="200" w:line="276" w:lineRule="auto"/>
        <w:ind/>
        <w:jc w:val="right"/>
      </w:pPr>
    </w:p>
    <w:p w14:paraId="1E000000">
      <w:pPr>
        <w:spacing w:after="200" w:line="276" w:lineRule="auto"/>
        <w:ind/>
        <w:jc w:val="right"/>
      </w:pPr>
    </w:p>
    <w:p w14:paraId="1F000000">
      <w:pPr>
        <w:spacing w:after="200" w:line="276" w:lineRule="auto"/>
        <w:ind/>
        <w:jc w:val="right"/>
      </w:pPr>
    </w:p>
    <w:p w14:paraId="20000000">
      <w:pPr>
        <w:tabs>
          <w:tab w:leader="none" w:pos="7088" w:val="left"/>
        </w:tabs>
        <w:ind/>
        <w:jc w:val="right"/>
        <w:rPr>
          <w:spacing w:val="-2"/>
        </w:rPr>
      </w:pPr>
    </w:p>
    <w:p w14:paraId="21000000">
      <w:pPr>
        <w:tabs>
          <w:tab w:leader="none" w:pos="7088" w:val="left"/>
        </w:tabs>
        <w:ind/>
        <w:jc w:val="right"/>
        <w:rPr>
          <w:spacing w:val="-2"/>
        </w:rPr>
      </w:pPr>
      <w:r>
        <w:rPr>
          <w:spacing w:val="-2"/>
        </w:rPr>
        <w:t xml:space="preserve">Утверждена </w:t>
      </w:r>
    </w:p>
    <w:p w14:paraId="22000000">
      <w:pPr>
        <w:tabs>
          <w:tab w:leader="none" w:pos="7088" w:val="left"/>
        </w:tabs>
        <w:ind/>
        <w:jc w:val="right"/>
        <w:rPr>
          <w:spacing w:val="-2"/>
        </w:rPr>
      </w:pPr>
      <w:r>
        <w:rPr>
          <w:spacing w:val="-2"/>
        </w:rPr>
        <w:t xml:space="preserve">постановлением администрации </w:t>
      </w:r>
    </w:p>
    <w:p w14:paraId="23000000">
      <w:pPr>
        <w:tabs>
          <w:tab w:leader="none" w:pos="7088" w:val="left"/>
        </w:tabs>
        <w:ind/>
        <w:jc w:val="right"/>
        <w:rPr>
          <w:spacing w:val="-2"/>
        </w:rPr>
      </w:pPr>
      <w:r>
        <w:rPr>
          <w:spacing w:val="-2"/>
        </w:rPr>
        <w:t xml:space="preserve">муниципального образования «Первомайское» </w:t>
      </w:r>
    </w:p>
    <w:p w14:paraId="24000000">
      <w:pPr>
        <w:tabs>
          <w:tab w:leader="none" w:pos="7088" w:val="left"/>
        </w:tabs>
        <w:ind/>
        <w:jc w:val="right"/>
        <w:rPr>
          <w:i w:val="1"/>
          <w:spacing w:val="-3"/>
        </w:rPr>
      </w:pPr>
      <w:r>
        <w:rPr>
          <w:spacing w:val="-1"/>
        </w:rPr>
        <w:t>о</w:t>
      </w:r>
      <w:r>
        <w:rPr>
          <w:spacing w:val="-4"/>
        </w:rPr>
        <w:t>т «08»</w:t>
      </w:r>
      <w:r>
        <w:rPr>
          <w:spacing w:val="-3"/>
        </w:rPr>
        <w:t xml:space="preserve"> августа 2023 года №</w:t>
      </w:r>
      <w:r>
        <w:rPr>
          <w:i w:val="1"/>
          <w:spacing w:val="-3"/>
        </w:rPr>
        <w:t xml:space="preserve"> 29</w:t>
      </w:r>
    </w:p>
    <w:p w14:paraId="25000000">
      <w:pPr>
        <w:tabs>
          <w:tab w:leader="none" w:pos="4020" w:val="left"/>
        </w:tabs>
        <w:ind/>
        <w:jc w:val="center"/>
        <w:rPr>
          <w:b w:val="1"/>
          <w:sz w:val="36"/>
        </w:rPr>
      </w:pPr>
    </w:p>
    <w:p w14:paraId="26000000">
      <w:pPr>
        <w:tabs>
          <w:tab w:leader="none" w:pos="4020" w:val="left"/>
        </w:tabs>
        <w:ind/>
        <w:jc w:val="center"/>
        <w:rPr>
          <w:b w:val="1"/>
          <w:caps w:val="1"/>
        </w:rPr>
      </w:pPr>
      <w:r>
        <w:rPr>
          <w:b w:val="1"/>
          <w:caps w:val="1"/>
        </w:rPr>
        <w:t>Муниципальная программа «Повышение безопасности дорожного движения в муниципальном образовании  «Первомайское» на 2023-2027 годы»</w:t>
      </w:r>
    </w:p>
    <w:p w14:paraId="27000000">
      <w:pPr>
        <w:tabs>
          <w:tab w:leader="none" w:pos="4020" w:val="left"/>
        </w:tabs>
        <w:ind/>
        <w:jc w:val="center"/>
        <w:rPr>
          <w:b w:val="1"/>
        </w:rPr>
      </w:pPr>
    </w:p>
    <w:p w14:paraId="28000000">
      <w:pPr>
        <w:widowControl w:val="0"/>
        <w:spacing w:after="108" w:before="108"/>
        <w:ind/>
        <w:jc w:val="center"/>
        <w:outlineLvl w:val="2"/>
        <w:rPr>
          <w:rFonts w:ascii="Times New Roman CYR" w:hAnsi="Times New Roman CYR"/>
          <w:b w:val="1"/>
          <w:color w:val="26282F"/>
        </w:rPr>
      </w:pPr>
      <w:r>
        <w:rPr>
          <w:rFonts w:ascii="Times New Roman CYR" w:hAnsi="Times New Roman CYR"/>
          <w:b w:val="1"/>
          <w:color w:val="26282F"/>
        </w:rPr>
        <w:t>1. Паспорт муниципальной Программы</w:t>
      </w:r>
    </w:p>
    <w:p w14:paraId="29000000">
      <w:pPr>
        <w:widowControl w:val="0"/>
        <w:ind w:firstLine="720"/>
        <w:jc w:val="both"/>
        <w:rPr>
          <w:rFonts w:ascii="Times New Roman CYR" w:hAnsi="Times New Roman CYR"/>
        </w:rPr>
      </w:pPr>
    </w:p>
    <w:tbl>
      <w:tblPr>
        <w:tblStyle w:val="Style_3"/>
        <w:tblInd w:type="dxa" w:w="108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sz="4" w:val="nil"/>
          <w:insideV w:sz="4" w:val="nil"/>
        </w:tblBorders>
        <w:tblLayout w:type="fixed"/>
      </w:tblPr>
      <w:tblGrid>
        <w:gridCol w:w="3200"/>
        <w:gridCol w:w="6047"/>
      </w:tblGrid>
      <w:tr>
        <w:tc>
          <w:tcPr>
            <w:tcW w:type="dxa" w:w="3200"/>
            <w:tcBorders>
              <w:top w:color="000000" w:sz="4" w:val="single"/>
              <w:left w:color="000000" w:sz="4" w:val="single"/>
              <w:bottom w:sz="4" w:val="nil"/>
              <w:right w:sz="4" w:val="nil"/>
            </w:tcBorders>
          </w:tcPr>
          <w:p w14:paraId="2A000000">
            <w:pPr>
              <w:widowControl w:val="0"/>
              <w:ind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>Наименование муниципальной программы</w:t>
            </w:r>
          </w:p>
          <w:p w14:paraId="2B000000">
            <w:pPr>
              <w:widowControl w:val="0"/>
              <w:ind/>
              <w:jc w:val="both"/>
              <w:rPr>
                <w:rFonts w:ascii="Times New Roman CYR" w:hAnsi="Times New Roman CYR"/>
              </w:rPr>
            </w:pPr>
          </w:p>
        </w:tc>
        <w:tc>
          <w:tcPr>
            <w:tcW w:type="dxa" w:w="6047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  <w:vAlign w:val="bottom"/>
          </w:tcPr>
          <w:p w14:paraId="2C000000">
            <w:pPr>
              <w:widowControl w:val="0"/>
              <w:ind/>
              <w:jc w:val="both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>"Повышение безопасности дорожного движения в муниципальном образовании «Первомайское» на 2023-2027 годы</w:t>
            </w:r>
            <w:r>
              <w:rPr>
                <w:rFonts w:ascii="Times New Roman CYR" w:hAnsi="Times New Roman CYR"/>
              </w:rPr>
              <w:t>"(</w:t>
            </w:r>
            <w:r>
              <w:rPr>
                <w:rFonts w:ascii="Times New Roman CYR" w:hAnsi="Times New Roman CYR"/>
              </w:rPr>
              <w:t>далее - муниципальная программа)</w:t>
            </w:r>
          </w:p>
        </w:tc>
      </w:tr>
      <w:tr>
        <w:tc>
          <w:tcPr>
            <w:tcW w:type="dxa" w:w="3200"/>
            <w:tcBorders>
              <w:top w:color="000000" w:sz="4" w:val="single"/>
              <w:left w:color="000000" w:sz="4" w:val="single"/>
              <w:bottom w:sz="4" w:val="nil"/>
              <w:right w:sz="4" w:val="nil"/>
            </w:tcBorders>
          </w:tcPr>
          <w:p w14:paraId="2D000000">
            <w:pPr>
              <w:widowControl w:val="0"/>
              <w:ind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>Ответственный исполнитель муниципальной программы</w:t>
            </w:r>
          </w:p>
        </w:tc>
        <w:tc>
          <w:tcPr>
            <w:tcW w:type="dxa" w:w="6047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  <w:vAlign w:val="bottom"/>
          </w:tcPr>
          <w:p w14:paraId="2E000000">
            <w:pPr>
              <w:widowControl w:val="0"/>
              <w:ind/>
              <w:jc w:val="both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>Администрация муниципального образования «Первомайское»</w:t>
            </w:r>
          </w:p>
        </w:tc>
      </w:tr>
      <w:tr>
        <w:tc>
          <w:tcPr>
            <w:tcW w:type="dxa" w:w="3200"/>
            <w:tcBorders>
              <w:top w:color="000000" w:sz="4" w:val="single"/>
              <w:left w:color="000000" w:sz="4" w:val="single"/>
              <w:bottom w:sz="4" w:val="nil"/>
              <w:right w:sz="4" w:val="nil"/>
            </w:tcBorders>
          </w:tcPr>
          <w:p w14:paraId="2F000000">
            <w:pPr>
              <w:widowControl w:val="0"/>
              <w:ind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>Цель муниципальной программы</w:t>
            </w:r>
          </w:p>
          <w:p w14:paraId="30000000">
            <w:pPr>
              <w:widowControl w:val="0"/>
              <w:ind/>
              <w:jc w:val="both"/>
              <w:rPr>
                <w:rFonts w:ascii="Times New Roman CYR" w:hAnsi="Times New Roman CYR"/>
              </w:rPr>
            </w:pPr>
          </w:p>
        </w:tc>
        <w:tc>
          <w:tcPr>
            <w:tcW w:type="dxa" w:w="6047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  <w:vAlign w:val="bottom"/>
          </w:tcPr>
          <w:p w14:paraId="31000000">
            <w:pPr>
              <w:widowControl w:val="0"/>
              <w:ind/>
              <w:jc w:val="both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>Обеспечение сохранности жизни, здоровья граждан и их имущества, гарантии их законных прав на безопасные условия движения на дорогах.</w:t>
            </w:r>
          </w:p>
        </w:tc>
      </w:tr>
      <w:tr>
        <w:tc>
          <w:tcPr>
            <w:tcW w:type="dxa" w:w="3200"/>
            <w:tcBorders>
              <w:top w:color="000000" w:sz="4" w:val="single"/>
              <w:left w:color="000000" w:sz="4" w:val="single"/>
              <w:bottom w:sz="4" w:val="nil"/>
              <w:right w:sz="4" w:val="nil"/>
            </w:tcBorders>
          </w:tcPr>
          <w:p w14:paraId="32000000">
            <w:pPr>
              <w:widowControl w:val="0"/>
              <w:ind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>Задачи муниципальной программы</w:t>
            </w:r>
          </w:p>
          <w:p w14:paraId="33000000">
            <w:pPr>
              <w:widowControl w:val="0"/>
              <w:ind/>
              <w:jc w:val="both"/>
              <w:rPr>
                <w:rFonts w:ascii="Times New Roman CYR" w:hAnsi="Times New Roman CYR"/>
              </w:rPr>
            </w:pPr>
          </w:p>
          <w:p w14:paraId="34000000">
            <w:pPr>
              <w:widowControl w:val="0"/>
              <w:ind/>
              <w:jc w:val="both"/>
              <w:rPr>
                <w:rFonts w:ascii="Times New Roman CYR" w:hAnsi="Times New Roman CYR"/>
              </w:rPr>
            </w:pPr>
          </w:p>
          <w:p w14:paraId="35000000">
            <w:pPr>
              <w:widowControl w:val="0"/>
              <w:ind/>
              <w:jc w:val="both"/>
              <w:rPr>
                <w:rFonts w:ascii="Times New Roman CYR" w:hAnsi="Times New Roman CYR"/>
              </w:rPr>
            </w:pPr>
          </w:p>
          <w:p w14:paraId="36000000">
            <w:pPr>
              <w:widowControl w:val="0"/>
              <w:ind/>
              <w:jc w:val="both"/>
              <w:rPr>
                <w:rFonts w:ascii="Times New Roman CYR" w:hAnsi="Times New Roman CYR"/>
              </w:rPr>
            </w:pPr>
          </w:p>
          <w:p w14:paraId="37000000">
            <w:pPr>
              <w:widowControl w:val="0"/>
              <w:ind/>
              <w:jc w:val="both"/>
              <w:rPr>
                <w:rFonts w:ascii="Times New Roman CYR" w:hAnsi="Times New Roman CYR"/>
              </w:rPr>
            </w:pPr>
          </w:p>
          <w:p w14:paraId="38000000">
            <w:pPr>
              <w:widowControl w:val="0"/>
              <w:ind/>
              <w:jc w:val="both"/>
              <w:rPr>
                <w:rFonts w:ascii="Times New Roman CYR" w:hAnsi="Times New Roman CYR"/>
              </w:rPr>
            </w:pPr>
          </w:p>
          <w:p w14:paraId="39000000">
            <w:pPr>
              <w:widowControl w:val="0"/>
              <w:ind/>
              <w:jc w:val="both"/>
              <w:rPr>
                <w:rFonts w:ascii="Times New Roman CYR" w:hAnsi="Times New Roman CYR"/>
              </w:rPr>
            </w:pPr>
          </w:p>
          <w:p w14:paraId="3A000000">
            <w:pPr>
              <w:widowControl w:val="0"/>
              <w:ind/>
              <w:jc w:val="both"/>
              <w:rPr>
                <w:rFonts w:ascii="Times New Roman CYR" w:hAnsi="Times New Roman CYR"/>
              </w:rPr>
            </w:pPr>
          </w:p>
          <w:p w14:paraId="3B000000">
            <w:pPr>
              <w:widowControl w:val="0"/>
              <w:ind/>
              <w:jc w:val="both"/>
              <w:rPr>
                <w:rFonts w:ascii="Times New Roman CYR" w:hAnsi="Times New Roman CYR"/>
              </w:rPr>
            </w:pPr>
          </w:p>
          <w:p w14:paraId="3C000000">
            <w:pPr>
              <w:widowControl w:val="0"/>
              <w:ind/>
              <w:jc w:val="both"/>
              <w:rPr>
                <w:rFonts w:ascii="Times New Roman CYR" w:hAnsi="Times New Roman CYR"/>
              </w:rPr>
            </w:pPr>
          </w:p>
          <w:p w14:paraId="3D000000">
            <w:pPr>
              <w:widowControl w:val="0"/>
              <w:ind/>
              <w:jc w:val="both"/>
              <w:rPr>
                <w:rFonts w:ascii="Times New Roman CYR" w:hAnsi="Times New Roman CYR"/>
              </w:rPr>
            </w:pPr>
          </w:p>
          <w:p w14:paraId="3E000000">
            <w:pPr>
              <w:widowControl w:val="0"/>
              <w:ind/>
              <w:jc w:val="both"/>
              <w:rPr>
                <w:rFonts w:ascii="Times New Roman CYR" w:hAnsi="Times New Roman CYR"/>
              </w:rPr>
            </w:pPr>
          </w:p>
          <w:p w14:paraId="3F000000">
            <w:pPr>
              <w:widowControl w:val="0"/>
              <w:ind/>
              <w:jc w:val="both"/>
              <w:rPr>
                <w:rFonts w:ascii="Times New Roman CYR" w:hAnsi="Times New Roman CYR"/>
              </w:rPr>
            </w:pPr>
          </w:p>
          <w:p w14:paraId="40000000">
            <w:pPr>
              <w:widowControl w:val="0"/>
              <w:ind/>
              <w:jc w:val="both"/>
              <w:rPr>
                <w:rFonts w:ascii="Times New Roman CYR" w:hAnsi="Times New Roman CYR"/>
              </w:rPr>
            </w:pPr>
          </w:p>
          <w:p w14:paraId="41000000">
            <w:pPr>
              <w:widowControl w:val="0"/>
              <w:ind/>
              <w:jc w:val="both"/>
              <w:rPr>
                <w:rFonts w:ascii="Times New Roman CYR" w:hAnsi="Times New Roman CYR"/>
              </w:rPr>
            </w:pPr>
          </w:p>
        </w:tc>
        <w:tc>
          <w:tcPr>
            <w:tcW w:type="dxa" w:w="6047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  <w:vAlign w:val="bottom"/>
          </w:tcPr>
          <w:p w14:paraId="42000000">
            <w:pPr>
              <w:widowControl w:val="0"/>
              <w:ind/>
              <w:jc w:val="both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>1. Разработка организационных и инженерных мер, направленных на совершенствование организации движения транспортных средств и пешеходов.</w:t>
            </w:r>
          </w:p>
          <w:p w14:paraId="43000000">
            <w:pPr>
              <w:widowControl w:val="0"/>
              <w:ind/>
              <w:jc w:val="both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>2. Содержание и установка технических средств организации дорожного движения.</w:t>
            </w:r>
          </w:p>
          <w:p w14:paraId="44000000">
            <w:pPr>
              <w:widowControl w:val="0"/>
              <w:ind/>
              <w:jc w:val="both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>3. Обеспечение безопасных условий движения дорожной сети.</w:t>
            </w:r>
          </w:p>
          <w:p w14:paraId="45000000">
            <w:pPr>
              <w:widowControl w:val="0"/>
              <w:ind/>
              <w:jc w:val="both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>4. Предупреждение опасного поведения участников дорожного движения.</w:t>
            </w:r>
          </w:p>
          <w:p w14:paraId="46000000">
            <w:pPr>
              <w:widowControl w:val="0"/>
              <w:ind/>
              <w:jc w:val="both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>5. Организация общественной поддержки мероприятий по повышению безопасности дорожного движения.</w:t>
            </w:r>
          </w:p>
          <w:p w14:paraId="47000000">
            <w:pPr>
              <w:widowControl w:val="0"/>
              <w:ind/>
              <w:jc w:val="both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>6. Сокращение детского дорожно-транспортного травматизма.</w:t>
            </w:r>
          </w:p>
          <w:p w14:paraId="48000000">
            <w:pPr>
              <w:widowControl w:val="0"/>
              <w:ind/>
              <w:jc w:val="both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>7. Создание системы информационного воздействия на население с целью повышения правового сознания участников дорожного движения.</w:t>
            </w:r>
          </w:p>
        </w:tc>
      </w:tr>
      <w:tr>
        <w:tc>
          <w:tcPr>
            <w:tcW w:type="dxa" w:w="3200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</w:tcPr>
          <w:p w14:paraId="49000000">
            <w:pPr>
              <w:widowControl w:val="0"/>
              <w:ind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>Сроки реализации муниципальной программы</w:t>
            </w:r>
          </w:p>
        </w:tc>
        <w:tc>
          <w:tcPr>
            <w:tcW w:type="dxa" w:w="60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4A000000">
            <w:pPr>
              <w:widowControl w:val="0"/>
              <w:ind/>
              <w:jc w:val="both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>2023-2027 годы</w:t>
            </w:r>
          </w:p>
        </w:tc>
      </w:tr>
      <w:tr>
        <w:tc>
          <w:tcPr>
            <w:tcW w:type="dxa" w:w="3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B000000">
            <w:pPr>
              <w:widowControl w:val="0"/>
              <w:ind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>Целевые показатели муниципальной программы</w:t>
            </w:r>
          </w:p>
          <w:p w14:paraId="4C000000">
            <w:pPr>
              <w:widowControl w:val="0"/>
              <w:ind/>
              <w:jc w:val="both"/>
              <w:rPr>
                <w:rFonts w:ascii="Times New Roman CYR" w:hAnsi="Times New Roman CYR"/>
              </w:rPr>
            </w:pPr>
          </w:p>
          <w:p w14:paraId="4D000000">
            <w:pPr>
              <w:widowControl w:val="0"/>
              <w:ind/>
              <w:jc w:val="both"/>
              <w:rPr>
                <w:rFonts w:ascii="Times New Roman CYR" w:hAnsi="Times New Roman CYR"/>
              </w:rPr>
            </w:pPr>
          </w:p>
          <w:p w14:paraId="4E000000">
            <w:pPr>
              <w:widowControl w:val="0"/>
              <w:ind/>
              <w:jc w:val="both"/>
              <w:rPr>
                <w:rFonts w:ascii="Times New Roman CYR" w:hAnsi="Times New Roman CYR"/>
              </w:rPr>
            </w:pPr>
          </w:p>
          <w:p w14:paraId="4F000000">
            <w:pPr>
              <w:widowControl w:val="0"/>
              <w:ind/>
              <w:jc w:val="both"/>
              <w:rPr>
                <w:rFonts w:ascii="Times New Roman CYR" w:hAnsi="Times New Roman CYR"/>
              </w:rPr>
            </w:pPr>
          </w:p>
          <w:p w14:paraId="50000000">
            <w:pPr>
              <w:widowControl w:val="0"/>
              <w:ind/>
              <w:jc w:val="both"/>
              <w:rPr>
                <w:rFonts w:ascii="Times New Roman CYR" w:hAnsi="Times New Roman CYR"/>
              </w:rPr>
            </w:pPr>
          </w:p>
          <w:p w14:paraId="51000000">
            <w:pPr>
              <w:widowControl w:val="0"/>
              <w:ind/>
              <w:jc w:val="both"/>
              <w:rPr>
                <w:rFonts w:ascii="Times New Roman CYR" w:hAnsi="Times New Roman CYR"/>
              </w:rPr>
            </w:pPr>
          </w:p>
          <w:p w14:paraId="52000000">
            <w:pPr>
              <w:widowControl w:val="0"/>
              <w:ind/>
              <w:jc w:val="both"/>
              <w:rPr>
                <w:rFonts w:ascii="Times New Roman CYR" w:hAnsi="Times New Roman CYR"/>
              </w:rPr>
            </w:pPr>
          </w:p>
          <w:p w14:paraId="53000000">
            <w:pPr>
              <w:widowControl w:val="0"/>
              <w:ind/>
              <w:jc w:val="both"/>
              <w:rPr>
                <w:rFonts w:ascii="Times New Roman CYR" w:hAnsi="Times New Roman CYR"/>
              </w:rPr>
            </w:pPr>
          </w:p>
          <w:p w14:paraId="54000000">
            <w:pPr>
              <w:widowControl w:val="0"/>
              <w:ind/>
              <w:jc w:val="both"/>
              <w:rPr>
                <w:rFonts w:ascii="Times New Roman CYR" w:hAnsi="Times New Roman CYR"/>
              </w:rPr>
            </w:pPr>
          </w:p>
          <w:p w14:paraId="55000000">
            <w:pPr>
              <w:widowControl w:val="0"/>
              <w:ind/>
              <w:jc w:val="both"/>
              <w:rPr>
                <w:rFonts w:ascii="Times New Roman CYR" w:hAnsi="Times New Roman CYR"/>
              </w:rPr>
            </w:pPr>
          </w:p>
          <w:p w14:paraId="56000000">
            <w:pPr>
              <w:widowControl w:val="0"/>
              <w:ind/>
              <w:jc w:val="both"/>
              <w:rPr>
                <w:rFonts w:ascii="Times New Roman CYR" w:hAnsi="Times New Roman CYR"/>
              </w:rPr>
            </w:pPr>
          </w:p>
          <w:p w14:paraId="57000000">
            <w:pPr>
              <w:widowControl w:val="0"/>
              <w:ind/>
              <w:jc w:val="both"/>
              <w:rPr>
                <w:rFonts w:ascii="Times New Roman CYR" w:hAnsi="Times New Roman CYR"/>
              </w:rPr>
            </w:pPr>
          </w:p>
          <w:p w14:paraId="58000000">
            <w:pPr>
              <w:widowControl w:val="0"/>
              <w:ind/>
              <w:jc w:val="both"/>
              <w:rPr>
                <w:rFonts w:ascii="Times New Roman CYR" w:hAnsi="Times New Roman CYR"/>
              </w:rPr>
            </w:pPr>
          </w:p>
          <w:p w14:paraId="59000000">
            <w:pPr>
              <w:widowControl w:val="0"/>
              <w:ind/>
              <w:jc w:val="both"/>
              <w:rPr>
                <w:rFonts w:ascii="Times New Roman CYR" w:hAnsi="Times New Roman CYR"/>
              </w:rPr>
            </w:pPr>
          </w:p>
        </w:tc>
        <w:tc>
          <w:tcPr>
            <w:tcW w:type="dxa" w:w="60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5A000000">
            <w:pPr>
              <w:widowControl w:val="0"/>
              <w:ind/>
              <w:jc w:val="both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>1. Сокращение количества лиц погибших в результате дорожно-транспортных происшествий (далее - ДТП) на автомобильных дорогах общего пользования, местного значения, находящихся в границах муниципального образования «Первомайское» (чел.);</w:t>
            </w:r>
          </w:p>
          <w:p w14:paraId="5B000000">
            <w:pPr>
              <w:widowControl w:val="0"/>
              <w:ind/>
              <w:jc w:val="both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>2. Снижение количества раненых лиц в результате ДТП на автомобильных дорогах общего пользования, местного значения, находящихся в границах муниципального образовани</w:t>
            </w:r>
            <w:r>
              <w:rPr>
                <w:rFonts w:ascii="Times New Roman CYR" w:hAnsi="Times New Roman CYR"/>
              </w:rPr>
              <w:t>я«</w:t>
            </w:r>
            <w:r>
              <w:rPr>
                <w:rFonts w:ascii="Times New Roman CYR" w:hAnsi="Times New Roman CYR"/>
              </w:rPr>
              <w:t>Первомайское»  (чел.).</w:t>
            </w:r>
          </w:p>
          <w:p w14:paraId="5C000000">
            <w:pPr>
              <w:widowControl w:val="0"/>
              <w:ind/>
              <w:jc w:val="both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>3. Количество ДТП на автомобильных дорогах общего пользования местного значения, находящихся в границах муниципального образования «Первомайское» (ед.);</w:t>
            </w:r>
          </w:p>
          <w:p w14:paraId="5D000000">
            <w:pPr>
              <w:widowControl w:val="0"/>
              <w:ind/>
              <w:jc w:val="both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>4. Снижение количества ДТП с участием несовершеннолетних на автомобильных дорогах общего пользования, местного значения, находящихся в границах муниципального образования «Первомайское</w:t>
            </w:r>
            <w:r>
              <w:rPr>
                <w:rFonts w:ascii="Times New Roman CYR" w:hAnsi="Times New Roman CYR"/>
              </w:rPr>
              <w:t>»(</w:t>
            </w:r>
            <w:r>
              <w:rPr>
                <w:rFonts w:ascii="Times New Roman CYR" w:hAnsi="Times New Roman CYR"/>
              </w:rPr>
              <w:t>чел.).</w:t>
            </w:r>
          </w:p>
        </w:tc>
      </w:tr>
      <w:tr>
        <w:tc>
          <w:tcPr>
            <w:tcW w:type="dxa" w:w="3200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</w:tcPr>
          <w:p w14:paraId="5E000000">
            <w:pPr>
              <w:widowControl w:val="0"/>
              <w:ind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 xml:space="preserve">Объемы и источники финансирования </w:t>
            </w:r>
            <w:r>
              <w:rPr>
                <w:rFonts w:ascii="Times New Roman CYR" w:hAnsi="Times New Roman CYR"/>
              </w:rPr>
              <w:t>муниципальной</w:t>
            </w:r>
          </w:p>
          <w:p w14:paraId="5F000000">
            <w:pPr>
              <w:widowControl w:val="0"/>
              <w:ind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>программы</w:t>
            </w:r>
          </w:p>
          <w:p w14:paraId="60000000">
            <w:pPr>
              <w:widowControl w:val="0"/>
              <w:ind/>
              <w:jc w:val="both"/>
              <w:rPr>
                <w:rFonts w:ascii="Times New Roman CYR" w:hAnsi="Times New Roman CYR"/>
              </w:rPr>
            </w:pPr>
          </w:p>
          <w:p w14:paraId="61000000">
            <w:pPr>
              <w:widowControl w:val="0"/>
              <w:ind/>
              <w:jc w:val="both"/>
              <w:rPr>
                <w:rFonts w:ascii="Times New Roman CYR" w:hAnsi="Times New Roman CYR"/>
              </w:rPr>
            </w:pPr>
          </w:p>
          <w:p w14:paraId="62000000">
            <w:pPr>
              <w:widowControl w:val="0"/>
              <w:ind/>
              <w:jc w:val="both"/>
              <w:rPr>
                <w:rFonts w:ascii="Times New Roman CYR" w:hAnsi="Times New Roman CYR"/>
              </w:rPr>
            </w:pPr>
          </w:p>
          <w:p w14:paraId="63000000">
            <w:pPr>
              <w:widowControl w:val="0"/>
              <w:ind/>
              <w:jc w:val="both"/>
              <w:rPr>
                <w:rFonts w:ascii="Times New Roman CYR" w:hAnsi="Times New Roman CYR"/>
              </w:rPr>
            </w:pPr>
          </w:p>
          <w:p w14:paraId="64000000">
            <w:pPr>
              <w:widowControl w:val="0"/>
              <w:ind/>
              <w:jc w:val="both"/>
              <w:rPr>
                <w:rFonts w:ascii="Times New Roman CYR" w:hAnsi="Times New Roman CYR"/>
              </w:rPr>
            </w:pPr>
          </w:p>
          <w:p w14:paraId="65000000">
            <w:pPr>
              <w:widowControl w:val="0"/>
              <w:ind/>
              <w:jc w:val="both"/>
              <w:rPr>
                <w:rFonts w:ascii="Times New Roman CYR" w:hAnsi="Times New Roman CYR"/>
              </w:rPr>
            </w:pPr>
          </w:p>
        </w:tc>
        <w:tc>
          <w:tcPr>
            <w:tcW w:type="dxa" w:w="60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66000000">
            <w:pPr>
              <w:widowControl w:val="0"/>
              <w:ind/>
              <w:jc w:val="both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>Финансирование Программы предусматривается за счет средств бюджета муниципального образовани</w:t>
            </w:r>
            <w:r>
              <w:rPr>
                <w:rFonts w:ascii="Times New Roman CYR" w:hAnsi="Times New Roman CYR"/>
              </w:rPr>
              <w:t>я«</w:t>
            </w:r>
            <w:r>
              <w:rPr>
                <w:rFonts w:ascii="Times New Roman CYR" w:hAnsi="Times New Roman CYR"/>
              </w:rPr>
              <w:t>Первомайское»</w:t>
            </w:r>
          </w:p>
          <w:tbl>
            <w:tblPr>
              <w:tblStyle w:val="Style_3"/>
              <w:tblBorders>
                <w:top w:color="000000" w:sz="4" w:val="single"/>
                <w:left w:color="000000" w:sz="4" w:val="single"/>
                <w:bottom w:color="000000" w:sz="4" w:val="single"/>
                <w:right w:color="000000" w:sz="4" w:val="single"/>
                <w:insideH w:sz="4" w:val="nil"/>
                <w:insideV w:sz="4" w:val="nil"/>
              </w:tblBorders>
              <w:tblLayout w:type="fixed"/>
              <w:tblCellMar>
                <w:left w:type="dxa" w:w="0"/>
                <w:right w:type="dxa" w:w="0"/>
              </w:tblCellMar>
            </w:tblPr>
            <w:tblGrid>
              <w:gridCol w:w="2421"/>
              <w:gridCol w:w="3777"/>
            </w:tblGrid>
            <w:tr>
              <w:trPr>
                <w:trHeight w:hRule="atLeast" w:val="276"/>
              </w:trPr>
              <w:tc>
                <w:tcPr>
                  <w:tcW w:type="dxa" w:w="2421"/>
                  <w:vMerge w:val="restart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left w:type="dxa" w:w="0"/>
                    <w:right w:type="dxa" w:w="0"/>
                  </w:tcMar>
                </w:tcPr>
                <w:p w14:paraId="67000000">
                  <w:pPr>
                    <w:widowControl w:val="0"/>
                    <w:ind/>
                    <w:rPr>
                      <w:rFonts w:ascii="Times New Roman CYR" w:hAnsi="Times New Roman CYR"/>
                    </w:rPr>
                  </w:pPr>
                  <w:r>
                    <w:rPr>
                      <w:rFonts w:ascii="Times New Roman CYR" w:hAnsi="Times New Roman CYR"/>
                    </w:rPr>
                    <w:t>Сроки исполнения</w:t>
                  </w:r>
                </w:p>
              </w:tc>
              <w:tc>
                <w:tcPr>
                  <w:tcW w:type="dxa" w:w="3777"/>
                  <w:vMerge w:val="restart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left w:type="dxa" w:w="0"/>
                    <w:right w:type="dxa" w:w="0"/>
                  </w:tcMar>
                </w:tcPr>
                <w:p w14:paraId="68000000">
                  <w:pPr>
                    <w:widowControl w:val="0"/>
                    <w:ind/>
                    <w:rPr>
                      <w:rFonts w:ascii="Times New Roman CYR" w:hAnsi="Times New Roman CYR"/>
                    </w:rPr>
                  </w:pPr>
                  <w:r>
                    <w:rPr>
                      <w:rFonts w:ascii="Times New Roman CYR" w:hAnsi="Times New Roman CYR"/>
                    </w:rPr>
                    <w:t>Общий объем финансирования (руб.)</w:t>
                  </w:r>
                </w:p>
              </w:tc>
            </w:tr>
            <w:tr>
              <w:trPr>
                <w:trHeight w:hRule="atLeast" w:val="276"/>
              </w:trPr>
              <w:tc>
                <w:tcPr>
                  <w:tcW w:type="dxa" w:w="2421"/>
                  <w:gridSpan w:val="1"/>
                  <w:vMerge w:val="continue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left w:type="dxa" w:w="0"/>
                    <w:right w:type="dxa" w:w="0"/>
                  </w:tcMar>
                </w:tcPr>
                <w:p/>
              </w:tc>
              <w:tc>
                <w:tcPr>
                  <w:tcW w:type="dxa" w:w="3777"/>
                  <w:gridSpan w:val="1"/>
                  <w:vMerge w:val="continue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left w:type="dxa" w:w="0"/>
                    <w:right w:type="dxa" w:w="0"/>
                  </w:tcMar>
                </w:tcPr>
                <w:p/>
              </w:tc>
            </w:tr>
            <w:tr>
              <w:tc>
                <w:tcPr>
                  <w:tcW w:type="dxa" w:w="2421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left w:type="dxa" w:w="0"/>
                    <w:right w:type="dxa" w:w="0"/>
                  </w:tcMar>
                </w:tcPr>
                <w:p w14:paraId="69000000">
                  <w:pPr>
                    <w:widowControl w:val="0"/>
                    <w:ind/>
                    <w:rPr>
                      <w:rFonts w:ascii="Times New Roman CYR" w:hAnsi="Times New Roman CYR"/>
                    </w:rPr>
                  </w:pPr>
                  <w:r>
                    <w:rPr>
                      <w:rFonts w:ascii="Times New Roman CYR" w:hAnsi="Times New Roman CYR"/>
                    </w:rPr>
                    <w:t>Всего</w:t>
                  </w:r>
                </w:p>
              </w:tc>
              <w:tc>
                <w:tcPr>
                  <w:tcW w:type="dxa" w:w="3777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left w:type="dxa" w:w="0"/>
                    <w:right w:type="dxa" w:w="0"/>
                  </w:tcMar>
                </w:tcPr>
                <w:p w14:paraId="6A000000">
                  <w:pPr>
                    <w:widowControl w:val="0"/>
                    <w:ind/>
                    <w:jc w:val="center"/>
                    <w:rPr>
                      <w:rFonts w:ascii="Times New Roman CYR" w:hAnsi="Times New Roman CYR"/>
                    </w:rPr>
                  </w:pPr>
                  <w:r>
                    <w:rPr>
                      <w:rFonts w:ascii="Times New Roman CYR" w:hAnsi="Times New Roman CYR"/>
                    </w:rPr>
                    <w:t xml:space="preserve">790,0 тыс. </w:t>
                  </w:r>
                  <w:r>
                    <w:rPr>
                      <w:rFonts w:ascii="Times New Roman CYR" w:hAnsi="Times New Roman CYR"/>
                    </w:rPr>
                    <w:t>руб</w:t>
                  </w:r>
                </w:p>
              </w:tc>
            </w:tr>
            <w:tr>
              <w:tc>
                <w:tcPr>
                  <w:tcW w:type="dxa" w:w="2421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left w:type="dxa" w:w="0"/>
                    <w:right w:type="dxa" w:w="0"/>
                  </w:tcMar>
                </w:tcPr>
                <w:p w14:paraId="6B000000">
                  <w:pPr>
                    <w:widowControl w:val="0"/>
                    <w:ind/>
                    <w:rPr>
                      <w:rFonts w:ascii="Times New Roman CYR" w:hAnsi="Times New Roman CYR"/>
                    </w:rPr>
                  </w:pPr>
                  <w:r>
                    <w:rPr>
                      <w:rFonts w:ascii="Times New Roman CYR" w:hAnsi="Times New Roman CYR"/>
                    </w:rPr>
                    <w:t>2023 год</w:t>
                  </w:r>
                </w:p>
              </w:tc>
              <w:tc>
                <w:tcPr>
                  <w:tcW w:type="dxa" w:w="3777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left w:type="dxa" w:w="0"/>
                    <w:right w:type="dxa" w:w="0"/>
                  </w:tcMar>
                </w:tcPr>
                <w:p w14:paraId="6C000000">
                  <w:pPr>
                    <w:widowControl w:val="0"/>
                    <w:ind/>
                    <w:jc w:val="center"/>
                    <w:rPr>
                      <w:rFonts w:ascii="Times New Roman CYR" w:hAnsi="Times New Roman CYR"/>
                    </w:rPr>
                  </w:pPr>
                  <w:r>
                    <w:rPr>
                      <w:rFonts w:ascii="Times New Roman CYR" w:hAnsi="Times New Roman CYR"/>
                    </w:rPr>
                    <w:t xml:space="preserve">105,0 тыс. </w:t>
                  </w:r>
                  <w:r>
                    <w:rPr>
                      <w:rFonts w:ascii="Times New Roman CYR" w:hAnsi="Times New Roman CYR"/>
                    </w:rPr>
                    <w:t>руб</w:t>
                  </w:r>
                </w:p>
              </w:tc>
            </w:tr>
            <w:tr>
              <w:tc>
                <w:tcPr>
                  <w:tcW w:type="dxa" w:w="2421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left w:type="dxa" w:w="0"/>
                    <w:right w:type="dxa" w:w="0"/>
                  </w:tcMar>
                </w:tcPr>
                <w:p w14:paraId="6D000000">
                  <w:pPr>
                    <w:widowControl w:val="0"/>
                    <w:ind/>
                    <w:rPr>
                      <w:rFonts w:ascii="Times New Roman CYR" w:hAnsi="Times New Roman CYR"/>
                    </w:rPr>
                  </w:pPr>
                  <w:r>
                    <w:rPr>
                      <w:rFonts w:ascii="Times New Roman CYR" w:hAnsi="Times New Roman CYR"/>
                    </w:rPr>
                    <w:t>2024 год</w:t>
                  </w:r>
                </w:p>
              </w:tc>
              <w:tc>
                <w:tcPr>
                  <w:tcW w:type="dxa" w:w="3777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left w:type="dxa" w:w="0"/>
                    <w:right w:type="dxa" w:w="0"/>
                  </w:tcMar>
                </w:tcPr>
                <w:p w14:paraId="6E000000">
                  <w:pPr>
                    <w:widowControl w:val="0"/>
                    <w:ind/>
                    <w:jc w:val="center"/>
                    <w:rPr>
                      <w:rFonts w:ascii="Times New Roman CYR" w:hAnsi="Times New Roman CYR"/>
                    </w:rPr>
                  </w:pPr>
                  <w:r>
                    <w:rPr>
                      <w:rFonts w:ascii="Times New Roman CYR" w:hAnsi="Times New Roman CYR"/>
                    </w:rPr>
                    <w:t xml:space="preserve">240,0 тыс. </w:t>
                  </w:r>
                  <w:r>
                    <w:rPr>
                      <w:rFonts w:ascii="Times New Roman CYR" w:hAnsi="Times New Roman CYR"/>
                    </w:rPr>
                    <w:t>руб</w:t>
                  </w:r>
                </w:p>
              </w:tc>
            </w:tr>
            <w:tr>
              <w:tc>
                <w:tcPr>
                  <w:tcW w:type="dxa" w:w="2421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left w:type="dxa" w:w="0"/>
                    <w:right w:type="dxa" w:w="0"/>
                  </w:tcMar>
                </w:tcPr>
                <w:p w14:paraId="6F000000">
                  <w:pPr>
                    <w:widowControl w:val="0"/>
                    <w:ind/>
                    <w:rPr>
                      <w:rFonts w:ascii="Times New Roman CYR" w:hAnsi="Times New Roman CYR"/>
                    </w:rPr>
                  </w:pPr>
                  <w:r>
                    <w:rPr>
                      <w:rFonts w:ascii="Times New Roman CYR" w:hAnsi="Times New Roman CYR"/>
                    </w:rPr>
                    <w:t>2025 год</w:t>
                  </w:r>
                </w:p>
              </w:tc>
              <w:tc>
                <w:tcPr>
                  <w:tcW w:type="dxa" w:w="3777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left w:type="dxa" w:w="0"/>
                    <w:right w:type="dxa" w:w="0"/>
                  </w:tcMar>
                </w:tcPr>
                <w:p w14:paraId="70000000">
                  <w:pPr>
                    <w:widowControl w:val="0"/>
                    <w:ind/>
                    <w:jc w:val="center"/>
                    <w:rPr>
                      <w:rFonts w:ascii="Times New Roman CYR" w:hAnsi="Times New Roman CYR"/>
                    </w:rPr>
                  </w:pPr>
                  <w:r>
                    <w:rPr>
                      <w:rFonts w:ascii="Times New Roman CYR" w:hAnsi="Times New Roman CYR"/>
                    </w:rPr>
                    <w:t xml:space="preserve">225,0 тыс. </w:t>
                  </w:r>
                  <w:r>
                    <w:rPr>
                      <w:rFonts w:ascii="Times New Roman CYR" w:hAnsi="Times New Roman CYR"/>
                    </w:rPr>
                    <w:t>руб</w:t>
                  </w:r>
                </w:p>
              </w:tc>
            </w:tr>
            <w:tr>
              <w:tc>
                <w:tcPr>
                  <w:tcW w:type="dxa" w:w="2421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left w:type="dxa" w:w="0"/>
                    <w:right w:type="dxa" w:w="0"/>
                  </w:tcMar>
                </w:tcPr>
                <w:p w14:paraId="71000000">
                  <w:pPr>
                    <w:widowControl w:val="0"/>
                    <w:ind/>
                    <w:rPr>
                      <w:rFonts w:ascii="Times New Roman CYR" w:hAnsi="Times New Roman CYR"/>
                    </w:rPr>
                  </w:pPr>
                  <w:r>
                    <w:rPr>
                      <w:rFonts w:ascii="Times New Roman CYR" w:hAnsi="Times New Roman CYR"/>
                    </w:rPr>
                    <w:t>2026 год</w:t>
                  </w:r>
                </w:p>
              </w:tc>
              <w:tc>
                <w:tcPr>
                  <w:tcW w:type="dxa" w:w="3777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left w:type="dxa" w:w="0"/>
                    <w:right w:type="dxa" w:w="0"/>
                  </w:tcMar>
                </w:tcPr>
                <w:p w14:paraId="72000000">
                  <w:pPr>
                    <w:widowControl w:val="0"/>
                    <w:ind/>
                    <w:jc w:val="center"/>
                    <w:rPr>
                      <w:rFonts w:ascii="Times New Roman CYR" w:hAnsi="Times New Roman CYR"/>
                    </w:rPr>
                  </w:pPr>
                  <w:r>
                    <w:rPr>
                      <w:rFonts w:ascii="Times New Roman CYR" w:hAnsi="Times New Roman CYR"/>
                    </w:rPr>
                    <w:t xml:space="preserve">115,0 тыс. </w:t>
                  </w:r>
                  <w:r>
                    <w:rPr>
                      <w:rFonts w:ascii="Times New Roman CYR" w:hAnsi="Times New Roman CYR"/>
                    </w:rPr>
                    <w:t>руб</w:t>
                  </w:r>
                </w:p>
              </w:tc>
            </w:tr>
            <w:tr>
              <w:tc>
                <w:tcPr>
                  <w:tcW w:type="dxa" w:w="2421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left w:type="dxa" w:w="0"/>
                    <w:right w:type="dxa" w:w="0"/>
                  </w:tcMar>
                </w:tcPr>
                <w:p w14:paraId="73000000">
                  <w:pPr>
                    <w:widowControl w:val="0"/>
                    <w:ind/>
                    <w:rPr>
                      <w:rFonts w:ascii="Times New Roman CYR" w:hAnsi="Times New Roman CYR"/>
                    </w:rPr>
                  </w:pPr>
                  <w:r>
                    <w:rPr>
                      <w:rFonts w:ascii="Times New Roman CYR" w:hAnsi="Times New Roman CYR"/>
                    </w:rPr>
                    <w:t>2027 год</w:t>
                  </w:r>
                </w:p>
              </w:tc>
              <w:tc>
                <w:tcPr>
                  <w:tcW w:type="dxa" w:w="3777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left w:type="dxa" w:w="0"/>
                    <w:right w:type="dxa" w:w="0"/>
                  </w:tcMar>
                </w:tcPr>
                <w:p w14:paraId="74000000">
                  <w:pPr>
                    <w:widowControl w:val="0"/>
                    <w:ind/>
                    <w:jc w:val="center"/>
                    <w:rPr>
                      <w:rFonts w:ascii="Times New Roman CYR" w:hAnsi="Times New Roman CYR"/>
                    </w:rPr>
                  </w:pPr>
                  <w:r>
                    <w:rPr>
                      <w:rFonts w:ascii="Times New Roman CYR" w:hAnsi="Times New Roman CYR"/>
                    </w:rPr>
                    <w:t xml:space="preserve">105,0 тыс. </w:t>
                  </w:r>
                  <w:r>
                    <w:rPr>
                      <w:rFonts w:ascii="Times New Roman CYR" w:hAnsi="Times New Roman CYR"/>
                    </w:rPr>
                    <w:t>руб</w:t>
                  </w:r>
                </w:p>
              </w:tc>
            </w:tr>
          </w:tbl>
          <w:p w14:paraId="75000000">
            <w:pPr>
              <w:widowControl w:val="0"/>
              <w:ind/>
              <w:rPr>
                <w:rFonts w:ascii="Arial" w:hAnsi="Arial"/>
              </w:rPr>
            </w:pPr>
          </w:p>
        </w:tc>
      </w:tr>
      <w:tr>
        <w:tc>
          <w:tcPr>
            <w:tcW w:type="dxa" w:w="3200"/>
            <w:tcBorders>
              <w:top w:color="000000" w:sz="4" w:val="single"/>
              <w:left w:color="000000" w:sz="4" w:val="single"/>
              <w:bottom w:sz="4" w:val="nil"/>
              <w:right w:sz="4" w:val="nil"/>
            </w:tcBorders>
          </w:tcPr>
          <w:p w14:paraId="76000000">
            <w:pPr>
              <w:widowControl w:val="0"/>
              <w:ind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>Ожидаемые результаты реализации муниципальной программы</w:t>
            </w:r>
          </w:p>
          <w:p w14:paraId="77000000">
            <w:pPr>
              <w:widowControl w:val="0"/>
              <w:ind/>
              <w:jc w:val="both"/>
              <w:rPr>
                <w:rFonts w:ascii="Times New Roman CYR" w:hAnsi="Times New Roman CYR"/>
              </w:rPr>
            </w:pPr>
          </w:p>
          <w:p w14:paraId="78000000">
            <w:pPr>
              <w:widowControl w:val="0"/>
              <w:ind/>
              <w:jc w:val="both"/>
              <w:rPr>
                <w:rFonts w:ascii="Times New Roman CYR" w:hAnsi="Times New Roman CYR"/>
              </w:rPr>
            </w:pPr>
          </w:p>
          <w:p w14:paraId="79000000">
            <w:pPr>
              <w:widowControl w:val="0"/>
              <w:ind/>
              <w:jc w:val="both"/>
              <w:rPr>
                <w:rFonts w:ascii="Times New Roman CYR" w:hAnsi="Times New Roman CYR"/>
              </w:rPr>
            </w:pPr>
          </w:p>
          <w:p w14:paraId="7A000000">
            <w:pPr>
              <w:widowControl w:val="0"/>
              <w:ind/>
              <w:jc w:val="both"/>
              <w:rPr>
                <w:rFonts w:ascii="Times New Roman CYR" w:hAnsi="Times New Roman CYR"/>
              </w:rPr>
            </w:pPr>
          </w:p>
          <w:p w14:paraId="7B000000">
            <w:pPr>
              <w:widowControl w:val="0"/>
              <w:ind/>
              <w:jc w:val="both"/>
              <w:rPr>
                <w:rFonts w:ascii="Times New Roman CYR" w:hAnsi="Times New Roman CYR"/>
              </w:rPr>
            </w:pPr>
          </w:p>
          <w:p w14:paraId="7C000000">
            <w:pPr>
              <w:widowControl w:val="0"/>
              <w:ind/>
              <w:jc w:val="both"/>
              <w:rPr>
                <w:rFonts w:ascii="Times New Roman CYR" w:hAnsi="Times New Roman CYR"/>
              </w:rPr>
            </w:pPr>
          </w:p>
          <w:p w14:paraId="7D000000">
            <w:pPr>
              <w:widowControl w:val="0"/>
              <w:ind/>
              <w:jc w:val="both"/>
              <w:rPr>
                <w:rFonts w:ascii="Times New Roman CYR" w:hAnsi="Times New Roman CYR"/>
              </w:rPr>
            </w:pPr>
          </w:p>
          <w:p w14:paraId="7E000000">
            <w:pPr>
              <w:widowControl w:val="0"/>
              <w:ind/>
              <w:jc w:val="both"/>
              <w:rPr>
                <w:rFonts w:ascii="Times New Roman CYR" w:hAnsi="Times New Roman CYR"/>
              </w:rPr>
            </w:pPr>
          </w:p>
          <w:p w14:paraId="7F000000">
            <w:pPr>
              <w:widowControl w:val="0"/>
              <w:ind/>
              <w:jc w:val="both"/>
              <w:rPr>
                <w:rFonts w:ascii="Times New Roman CYR" w:hAnsi="Times New Roman CYR"/>
              </w:rPr>
            </w:pPr>
          </w:p>
          <w:p w14:paraId="80000000">
            <w:pPr>
              <w:widowControl w:val="0"/>
              <w:ind/>
              <w:jc w:val="both"/>
              <w:rPr>
                <w:rFonts w:ascii="Times New Roman CYR" w:hAnsi="Times New Roman CYR"/>
              </w:rPr>
            </w:pPr>
          </w:p>
          <w:p w14:paraId="81000000">
            <w:pPr>
              <w:widowControl w:val="0"/>
              <w:ind/>
              <w:jc w:val="both"/>
              <w:rPr>
                <w:rFonts w:ascii="Times New Roman CYR" w:hAnsi="Times New Roman CYR"/>
              </w:rPr>
            </w:pPr>
          </w:p>
          <w:p w14:paraId="82000000">
            <w:pPr>
              <w:widowControl w:val="0"/>
              <w:ind/>
              <w:jc w:val="both"/>
              <w:rPr>
                <w:rFonts w:ascii="Times New Roman CYR" w:hAnsi="Times New Roman CYR"/>
              </w:rPr>
            </w:pPr>
          </w:p>
          <w:p w14:paraId="83000000">
            <w:pPr>
              <w:widowControl w:val="0"/>
              <w:ind/>
              <w:jc w:val="both"/>
              <w:rPr>
                <w:rFonts w:ascii="Times New Roman CYR" w:hAnsi="Times New Roman CYR"/>
              </w:rPr>
            </w:pPr>
          </w:p>
          <w:p w14:paraId="84000000">
            <w:pPr>
              <w:widowControl w:val="0"/>
              <w:ind/>
              <w:jc w:val="both"/>
              <w:rPr>
                <w:rFonts w:ascii="Times New Roman CYR" w:hAnsi="Times New Roman CYR"/>
              </w:rPr>
            </w:pPr>
          </w:p>
          <w:p w14:paraId="85000000">
            <w:pPr>
              <w:widowControl w:val="0"/>
              <w:ind/>
              <w:jc w:val="both"/>
              <w:rPr>
                <w:rFonts w:ascii="Times New Roman CYR" w:hAnsi="Times New Roman CYR"/>
              </w:rPr>
            </w:pPr>
          </w:p>
        </w:tc>
        <w:tc>
          <w:tcPr>
            <w:tcW w:type="dxa" w:w="6047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  <w:vAlign w:val="bottom"/>
          </w:tcPr>
          <w:p w14:paraId="86000000">
            <w:pPr>
              <w:widowControl w:val="0"/>
              <w:ind/>
              <w:jc w:val="both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>1. Снижение количества лиц погибших в результате ДТП на автомобильных дорогах общего пользования, местного зн</w:t>
            </w:r>
            <w:r>
              <w:rPr>
                <w:rFonts w:ascii="Times New Roman CYR" w:hAnsi="Times New Roman CYR"/>
              </w:rPr>
              <w:t xml:space="preserve">ачения, находящихся в границах </w:t>
            </w:r>
            <w:r>
              <w:rPr>
                <w:rFonts w:ascii="Times New Roman CYR" w:hAnsi="Times New Roman CYR"/>
              </w:rPr>
              <w:t xml:space="preserve"> муниципального образования «Первомайское» к 2027 году до 0 чел.</w:t>
            </w:r>
          </w:p>
          <w:p w14:paraId="87000000">
            <w:pPr>
              <w:widowControl w:val="0"/>
              <w:ind/>
              <w:jc w:val="both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>2. Снижение количества раненых лиц в результате ДТП на автомобильных дорогах общего пользования, местного значения, находящихся в границах муниципального образования «Первомайское</w:t>
            </w:r>
            <w:r>
              <w:rPr>
                <w:rFonts w:ascii="Times New Roman CYR" w:hAnsi="Times New Roman CYR"/>
              </w:rPr>
              <w:t>»к</w:t>
            </w:r>
            <w:r>
              <w:rPr>
                <w:rFonts w:ascii="Times New Roman CYR" w:hAnsi="Times New Roman CYR"/>
              </w:rPr>
              <w:t xml:space="preserve"> 2027 году до 0 чел.</w:t>
            </w:r>
          </w:p>
          <w:p w14:paraId="88000000">
            <w:pPr>
              <w:widowControl w:val="0"/>
              <w:ind/>
              <w:jc w:val="both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>3. Снижение количества ДТП на автомобильных дорогах общего пользования, местного значения, находящихся в границах муниципального образования «Первомайское</w:t>
            </w:r>
            <w:r>
              <w:rPr>
                <w:rFonts w:ascii="Times New Roman CYR" w:hAnsi="Times New Roman CYR"/>
              </w:rPr>
              <w:t>»к</w:t>
            </w:r>
            <w:r>
              <w:rPr>
                <w:rFonts w:ascii="Times New Roman CYR" w:hAnsi="Times New Roman CYR"/>
              </w:rPr>
              <w:t xml:space="preserve"> 2027 году до 0 ед.</w:t>
            </w:r>
          </w:p>
          <w:p w14:paraId="89000000">
            <w:pPr>
              <w:widowControl w:val="0"/>
              <w:ind/>
              <w:jc w:val="both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>4. Снижение количества ДТП с участием несовершеннолетних на автомобильных дорогах общего пользования, местного значения, находящихся в границах муниципального образовани</w:t>
            </w:r>
            <w:r>
              <w:rPr>
                <w:rFonts w:ascii="Times New Roman CYR" w:hAnsi="Times New Roman CYR"/>
              </w:rPr>
              <w:t>я«</w:t>
            </w:r>
            <w:r>
              <w:rPr>
                <w:rFonts w:ascii="Times New Roman CYR" w:hAnsi="Times New Roman CYR"/>
              </w:rPr>
              <w:t>Первомайское» к 2027 году до 0 ед.</w:t>
            </w:r>
          </w:p>
        </w:tc>
      </w:tr>
      <w:tr>
        <w:tc>
          <w:tcPr>
            <w:tcW w:type="dxa" w:w="3200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</w:tcPr>
          <w:p w14:paraId="8A000000">
            <w:pPr>
              <w:widowControl w:val="0"/>
              <w:ind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>Система управления и контроля муниципальной программы</w:t>
            </w:r>
          </w:p>
          <w:p w14:paraId="8B000000">
            <w:pPr>
              <w:widowControl w:val="0"/>
              <w:ind/>
              <w:jc w:val="both"/>
              <w:rPr>
                <w:rFonts w:ascii="Times New Roman CYR" w:hAnsi="Times New Roman CYR"/>
              </w:rPr>
            </w:pPr>
          </w:p>
          <w:p w14:paraId="8C000000">
            <w:pPr>
              <w:widowControl w:val="0"/>
              <w:ind/>
              <w:jc w:val="both"/>
              <w:rPr>
                <w:rFonts w:ascii="Times New Roman CYR" w:hAnsi="Times New Roman CYR"/>
              </w:rPr>
            </w:pPr>
          </w:p>
          <w:p w14:paraId="8D000000">
            <w:pPr>
              <w:widowControl w:val="0"/>
              <w:ind/>
              <w:jc w:val="both"/>
              <w:rPr>
                <w:rFonts w:ascii="Times New Roman CYR" w:hAnsi="Times New Roman CYR"/>
              </w:rPr>
            </w:pPr>
          </w:p>
          <w:p w14:paraId="8E000000">
            <w:pPr>
              <w:widowControl w:val="0"/>
              <w:ind/>
              <w:jc w:val="both"/>
              <w:rPr>
                <w:rFonts w:ascii="Times New Roman CYR" w:hAnsi="Times New Roman CYR"/>
              </w:rPr>
            </w:pPr>
          </w:p>
        </w:tc>
        <w:tc>
          <w:tcPr>
            <w:tcW w:type="dxa" w:w="60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8F000000">
            <w:pPr>
              <w:widowControl w:val="0"/>
              <w:ind/>
              <w:jc w:val="both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>Реализация мероприятий Программы осуществляется на основе муниципальных контрактов (договоров).</w:t>
            </w:r>
          </w:p>
          <w:p w14:paraId="90000000">
            <w:pPr>
              <w:widowControl w:val="0"/>
              <w:ind/>
              <w:jc w:val="both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>Текущий контроль, мониторинг за реализацией Программы осуществляет глава администрации муниципального образования «Первомайское» - ответственный исполнитель Программы.</w:t>
            </w:r>
          </w:p>
        </w:tc>
      </w:tr>
    </w:tbl>
    <w:p w14:paraId="91000000">
      <w:pPr>
        <w:widowControl w:val="0"/>
        <w:spacing w:after="108" w:before="108"/>
        <w:ind/>
        <w:jc w:val="center"/>
        <w:outlineLvl w:val="2"/>
        <w:rPr>
          <w:rFonts w:ascii="Times New Roman CYR" w:hAnsi="Times New Roman CYR"/>
          <w:b w:val="1"/>
          <w:color w:val="26282F"/>
        </w:rPr>
      </w:pPr>
      <w:r>
        <w:rPr>
          <w:rFonts w:ascii="Times New Roman CYR" w:hAnsi="Times New Roman CYR"/>
          <w:b w:val="1"/>
          <w:color w:val="26282F"/>
        </w:rPr>
        <w:t>2. Характеристика текущего состояния сферы реализации муниципальной программы</w:t>
      </w:r>
    </w:p>
    <w:p w14:paraId="92000000">
      <w:pPr>
        <w:widowControl w:val="0"/>
        <w:ind w:firstLine="720"/>
        <w:jc w:val="both"/>
        <w:rPr>
          <w:rFonts w:ascii="Times New Roman CYR" w:hAnsi="Times New Roman CYR"/>
        </w:rPr>
      </w:pPr>
    </w:p>
    <w:p w14:paraId="93000000">
      <w:pPr>
        <w:widowControl w:val="0"/>
        <w:ind w:firstLine="419"/>
        <w:jc w:val="both"/>
        <w:rPr>
          <w:rFonts w:ascii="Times New Roman CYR" w:hAnsi="Times New Roman CYR"/>
        </w:rPr>
      </w:pPr>
      <w:r>
        <w:rPr>
          <w:rFonts w:ascii="Times New Roman CYR" w:hAnsi="Times New Roman CYR"/>
        </w:rPr>
        <w:t>Дорожное хозяйство является одной из отраслей экономики, развитие которой напрямую зависит от общего состояния экономики страны и в то же время дорожное хозяйство как один из элементов инфраструктуры экономики оказывает влияние на ее развитие.</w:t>
      </w:r>
    </w:p>
    <w:p w14:paraId="94000000">
      <w:pPr>
        <w:widowControl w:val="0"/>
        <w:ind w:firstLine="419"/>
        <w:jc w:val="both"/>
        <w:rPr>
          <w:rFonts w:ascii="Times New Roman CYR" w:hAnsi="Times New Roman CYR"/>
        </w:rPr>
      </w:pPr>
      <w:r>
        <w:rPr>
          <w:rFonts w:ascii="Times New Roman CYR" w:hAnsi="Times New Roman CYR"/>
        </w:rPr>
        <w:t>Ремонт и содержание автодорог является одной из ключевых задач органов местного</w:t>
      </w:r>
    </w:p>
    <w:p w14:paraId="95000000">
      <w:pPr>
        <w:widowControl w:val="0"/>
        <w:ind/>
        <w:jc w:val="both"/>
        <w:rPr>
          <w:rFonts w:ascii="Times New Roman CYR" w:hAnsi="Times New Roman CYR"/>
        </w:rPr>
      </w:pPr>
      <w:r>
        <w:rPr>
          <w:rFonts w:ascii="Times New Roman CYR" w:hAnsi="Times New Roman CYR"/>
        </w:rPr>
        <w:t>самоуправления.</w:t>
      </w:r>
    </w:p>
    <w:p w14:paraId="96000000">
      <w:pPr>
        <w:widowControl w:val="0"/>
        <w:ind w:firstLine="720"/>
        <w:jc w:val="both"/>
        <w:rPr>
          <w:rFonts w:ascii="Times New Roman CYR" w:hAnsi="Times New Roman CYR"/>
        </w:rPr>
      </w:pPr>
      <w:r>
        <w:rPr>
          <w:rFonts w:ascii="Times New Roman CYR" w:hAnsi="Times New Roman CYR"/>
        </w:rPr>
        <w:t>Дорожная сеть муниципального образования «Первомайское</w:t>
      </w:r>
      <w:r>
        <w:rPr>
          <w:rFonts w:ascii="Times New Roman CYR" w:hAnsi="Times New Roman CYR"/>
        </w:rPr>
        <w:t>»в</w:t>
      </w:r>
      <w:r>
        <w:rPr>
          <w:rFonts w:ascii="Times New Roman CYR" w:hAnsi="Times New Roman CYR"/>
        </w:rPr>
        <w:t xml:space="preserve"> настоящее время обеспечивает круглогодичный бесперебойный проезд автотранспорта. В то же время практически все дороги в той или иной степени характеризуются следующими дефектами:</w:t>
      </w:r>
    </w:p>
    <w:p w14:paraId="97000000">
      <w:pPr>
        <w:widowControl w:val="0"/>
        <w:ind w:firstLine="720"/>
        <w:jc w:val="both"/>
        <w:rPr>
          <w:rFonts w:ascii="Times New Roman CYR" w:hAnsi="Times New Roman CYR"/>
        </w:rPr>
      </w:pPr>
      <w:r>
        <w:rPr>
          <w:rFonts w:ascii="Times New Roman CYR" w:hAnsi="Times New Roman CYR"/>
        </w:rPr>
        <w:t>- высокий уровень физического износа дорожных покрытий;</w:t>
      </w:r>
    </w:p>
    <w:p w14:paraId="98000000">
      <w:pPr>
        <w:widowControl w:val="0"/>
        <w:ind w:firstLine="720"/>
        <w:jc w:val="both"/>
        <w:rPr>
          <w:rFonts w:ascii="Times New Roman CYR" w:hAnsi="Times New Roman CYR"/>
        </w:rPr>
      </w:pPr>
      <w:r>
        <w:rPr>
          <w:rFonts w:ascii="Times New Roman CYR" w:hAnsi="Times New Roman CYR"/>
        </w:rPr>
        <w:t xml:space="preserve">- высокие </w:t>
      </w:r>
      <w:r>
        <w:rPr>
          <w:rFonts w:ascii="Times New Roman CYR" w:hAnsi="Times New Roman CYR"/>
        </w:rPr>
        <w:t>грузонапряженность</w:t>
      </w:r>
      <w:r>
        <w:rPr>
          <w:rFonts w:ascii="Times New Roman CYR" w:hAnsi="Times New Roman CYR"/>
        </w:rPr>
        <w:t xml:space="preserve"> и интенсивность движения;</w:t>
      </w:r>
    </w:p>
    <w:p w14:paraId="99000000">
      <w:pPr>
        <w:widowControl w:val="0"/>
        <w:ind w:firstLine="720"/>
        <w:jc w:val="both"/>
        <w:rPr>
          <w:rFonts w:ascii="Times New Roman CYR" w:hAnsi="Times New Roman CYR"/>
        </w:rPr>
      </w:pPr>
      <w:r>
        <w:rPr>
          <w:rFonts w:ascii="Times New Roman CYR" w:hAnsi="Times New Roman CYR"/>
        </w:rPr>
        <w:t>На 1 января 2023 года протяженность дорог общего пользования, местного значения находящихся в границах муниципального образования «Первомайское» составляет 16,5 км. В течение длительного периода темпы износа автомобильных дорог общего пользования превышали темпы восстановления и развития.</w:t>
      </w:r>
    </w:p>
    <w:p w14:paraId="9A000000">
      <w:pPr>
        <w:widowControl w:val="0"/>
        <w:ind w:firstLine="720"/>
        <w:jc w:val="both"/>
        <w:rPr>
          <w:rFonts w:ascii="Times New Roman CYR" w:hAnsi="Times New Roman CYR"/>
        </w:rPr>
      </w:pPr>
      <w:r>
        <w:rPr>
          <w:rFonts w:ascii="Times New Roman CYR" w:hAnsi="Times New Roman CYR"/>
        </w:rPr>
        <w:t>Ускоренный износ автомобильных дорог общего пользования обусловлен также ростом парка автотранспортных средств и интенсивности движения, увеличением в составе транспортных потоков доли большегрузных автомобилей (как по полной массе, так и по нагрузке на ось).</w:t>
      </w:r>
    </w:p>
    <w:p w14:paraId="9B000000">
      <w:pPr>
        <w:widowControl w:val="0"/>
        <w:ind w:firstLine="720"/>
        <w:jc w:val="both"/>
        <w:rPr>
          <w:rFonts w:ascii="Times New Roman CYR" w:hAnsi="Times New Roman CYR"/>
        </w:rPr>
      </w:pPr>
      <w:r>
        <w:rPr>
          <w:rFonts w:ascii="Times New Roman CYR" w:hAnsi="Times New Roman CYR"/>
        </w:rPr>
        <w:t>Решение задачи по сохранению и развитию автомобильных дорог общего пользования местного значения, находящихся в границах муниципального образования «Первомайское</w:t>
      </w:r>
      <w:r>
        <w:rPr>
          <w:rFonts w:ascii="Times New Roman CYR" w:hAnsi="Times New Roman CYR"/>
        </w:rPr>
        <w:t>»о</w:t>
      </w:r>
      <w:r>
        <w:rPr>
          <w:rFonts w:ascii="Times New Roman CYR" w:hAnsi="Times New Roman CYR"/>
        </w:rPr>
        <w:t>беспечивается администрацией муниципального образования«Первомайское», определенным ответственным исполнителем мероприятий муниципальной Программы.</w:t>
      </w:r>
    </w:p>
    <w:p w14:paraId="9C000000">
      <w:pPr>
        <w:widowControl w:val="0"/>
        <w:ind w:firstLine="720"/>
        <w:jc w:val="both"/>
        <w:rPr>
          <w:rFonts w:ascii="Times New Roman CYR" w:hAnsi="Times New Roman CYR"/>
        </w:rPr>
      </w:pPr>
      <w:r>
        <w:rPr>
          <w:rFonts w:ascii="Times New Roman CYR" w:hAnsi="Times New Roman CYR"/>
        </w:rPr>
        <w:t>ДТП связаны с нарушением Правил дорожного движения Российской Федерации (</w:t>
      </w:r>
      <w:r>
        <w:rPr>
          <w:rFonts w:ascii="Times New Roman CYR" w:hAnsi="Times New Roman CYR"/>
        </w:rPr>
        <w:t>дале</w:t>
      </w:r>
      <w:r>
        <w:rPr>
          <w:rFonts w:ascii="Times New Roman CYR" w:hAnsi="Times New Roman CYR"/>
        </w:rPr>
        <w:t>е-</w:t>
      </w:r>
      <w:r>
        <w:rPr>
          <w:rFonts w:ascii="Times New Roman CYR" w:hAnsi="Times New Roman CYR"/>
          <w:color w:val="106BBE"/>
        </w:rPr>
        <w:fldChar w:fldCharType="begin"/>
      </w:r>
      <w:r>
        <w:rPr>
          <w:rFonts w:ascii="Times New Roman CYR" w:hAnsi="Times New Roman CYR"/>
          <w:color w:val="106BBE"/>
        </w:rPr>
        <w:instrText>HYPERLINK "http://municipal.garant.ru/document/redirect/1305770/1000"</w:instrText>
      </w:r>
      <w:r>
        <w:rPr>
          <w:rFonts w:ascii="Times New Roman CYR" w:hAnsi="Times New Roman CYR"/>
          <w:color w:val="106BBE"/>
        </w:rPr>
        <w:fldChar w:fldCharType="separate"/>
      </w:r>
      <w:r>
        <w:rPr>
          <w:rFonts w:ascii="Times New Roman CYR" w:hAnsi="Times New Roman CYR"/>
          <w:color w:val="106BBE"/>
        </w:rPr>
        <w:t>ПДД</w:t>
      </w:r>
      <w:r>
        <w:rPr>
          <w:rFonts w:ascii="Times New Roman CYR" w:hAnsi="Times New Roman CYR"/>
          <w:color w:val="106BBE"/>
        </w:rPr>
        <w:fldChar w:fldCharType="end"/>
      </w:r>
      <w:r>
        <w:rPr>
          <w:rFonts w:ascii="Times New Roman CYR" w:hAnsi="Times New Roman CYR"/>
        </w:rPr>
        <w:t>) водителями транспортных средств, неправильным выбором скорости движения, вследствие выезда на полосу встречного движения, а также при управлении транспортным средством водителями в состоянии опьянения и совершение ДТП водителями, не имевших права на управление транспортным средством.</w:t>
      </w:r>
    </w:p>
    <w:p w14:paraId="9D000000">
      <w:pPr>
        <w:widowControl w:val="0"/>
        <w:ind w:firstLine="720"/>
        <w:jc w:val="both"/>
        <w:rPr>
          <w:rFonts w:ascii="Times New Roman CYR" w:hAnsi="Times New Roman CYR"/>
        </w:rPr>
      </w:pPr>
      <w:r>
        <w:rPr>
          <w:rFonts w:ascii="Times New Roman CYR" w:hAnsi="Times New Roman CYR"/>
        </w:rPr>
        <w:t>Перечисленные виды ДТП являются систематическими, т.е. повторяются ежегодно. Выявление и устранение причин, лежащих в основе ДТП, приведет к их сокращению и снижению тяжести последствий.</w:t>
      </w:r>
    </w:p>
    <w:p w14:paraId="9E000000">
      <w:pPr>
        <w:widowControl w:val="0"/>
        <w:ind w:firstLine="720"/>
        <w:jc w:val="both"/>
        <w:rPr>
          <w:rFonts w:ascii="Times New Roman CYR" w:hAnsi="Times New Roman CYR"/>
        </w:rPr>
      </w:pPr>
    </w:p>
    <w:p w14:paraId="9F000000">
      <w:pPr>
        <w:widowControl w:val="0"/>
        <w:spacing w:after="108" w:before="108"/>
        <w:ind/>
        <w:jc w:val="center"/>
        <w:outlineLvl w:val="2"/>
        <w:rPr>
          <w:rFonts w:ascii="Times New Roman CYR" w:hAnsi="Times New Roman CYR"/>
          <w:b w:val="1"/>
          <w:color w:val="26282F"/>
        </w:rPr>
      </w:pPr>
      <w:r>
        <w:rPr>
          <w:rFonts w:ascii="Times New Roman CYR" w:hAnsi="Times New Roman CYR"/>
          <w:b w:val="1"/>
          <w:color w:val="26282F"/>
        </w:rPr>
        <w:t>3. Содержание проблемы и обоснование необходимости ее решения</w:t>
      </w:r>
    </w:p>
    <w:p w14:paraId="A0000000">
      <w:pPr>
        <w:widowControl w:val="0"/>
        <w:spacing w:after="108" w:before="108"/>
        <w:ind/>
        <w:jc w:val="center"/>
        <w:outlineLvl w:val="2"/>
        <w:rPr>
          <w:rFonts w:ascii="Times New Roman CYR" w:hAnsi="Times New Roman CYR"/>
          <w:b w:val="1"/>
          <w:color w:val="26282F"/>
        </w:rPr>
      </w:pPr>
      <w:r>
        <w:rPr>
          <w:rFonts w:ascii="Times New Roman CYR" w:hAnsi="Times New Roman CYR"/>
          <w:b w:val="1"/>
          <w:color w:val="26282F"/>
        </w:rPr>
        <w:t>программно-целевым методом</w:t>
      </w:r>
    </w:p>
    <w:p w14:paraId="A1000000">
      <w:pPr>
        <w:widowControl w:val="0"/>
        <w:ind w:firstLine="720"/>
        <w:jc w:val="both"/>
        <w:rPr>
          <w:rFonts w:ascii="Times New Roman CYR" w:hAnsi="Times New Roman CYR"/>
        </w:rPr>
      </w:pPr>
      <w:r>
        <w:rPr>
          <w:rFonts w:ascii="Times New Roman CYR" w:hAnsi="Times New Roman CYR"/>
        </w:rPr>
        <w:t>На территории поселения проблема аварийности последние пять лет приобрела особую остроту в связи с несоответствием дорожно-транспортной инфраструктуры поселения, потребностям населения в безопасном дорожном движении, крайне низкой дисциплинированностью участников дорожного движения. Основной прирост автопарка приходится на индивидуальных владельцев транспортных средств.</w:t>
      </w:r>
    </w:p>
    <w:p w14:paraId="A2000000">
      <w:pPr>
        <w:widowControl w:val="0"/>
        <w:ind w:firstLine="720"/>
        <w:jc w:val="both"/>
        <w:rPr>
          <w:rFonts w:ascii="Times New Roman CYR" w:hAnsi="Times New Roman CYR"/>
        </w:rPr>
      </w:pPr>
      <w:r>
        <w:rPr>
          <w:rFonts w:ascii="Times New Roman CYR" w:hAnsi="Times New Roman CYR"/>
        </w:rPr>
        <w:t>Сложная обстановка с аварийностью и наличие тенденций к дальнейшему ухудшению ситуации во многом объясняется возрастающей мобильностью населения.</w:t>
      </w:r>
    </w:p>
    <w:p w14:paraId="A3000000">
      <w:pPr>
        <w:widowControl w:val="0"/>
        <w:ind w:firstLine="720"/>
        <w:jc w:val="both"/>
        <w:rPr>
          <w:rFonts w:ascii="Times New Roman CYR" w:hAnsi="Times New Roman CYR"/>
        </w:rPr>
      </w:pPr>
      <w:r>
        <w:rPr>
          <w:rFonts w:ascii="Times New Roman CYR" w:hAnsi="Times New Roman CYR"/>
        </w:rPr>
        <w:t>В связи с существенным изменением за последнее десятилетие условий дорожного движения (увеличением плотности транспортных потоков и возросшей интенсивностью движения) к профессиональной пригодности водителей транспортных сре</w:t>
      </w:r>
      <w:r>
        <w:rPr>
          <w:rFonts w:ascii="Times New Roman CYR" w:hAnsi="Times New Roman CYR"/>
        </w:rPr>
        <w:t>дств пр</w:t>
      </w:r>
      <w:r>
        <w:rPr>
          <w:rFonts w:ascii="Times New Roman CYR" w:hAnsi="Times New Roman CYR"/>
        </w:rPr>
        <w:t>едъявляются повышенные требования.</w:t>
      </w:r>
    </w:p>
    <w:p w14:paraId="A4000000">
      <w:pPr>
        <w:widowControl w:val="0"/>
        <w:ind w:firstLine="720"/>
        <w:jc w:val="both"/>
        <w:rPr>
          <w:rFonts w:ascii="Times New Roman CYR" w:hAnsi="Times New Roman CYR"/>
        </w:rPr>
      </w:pPr>
      <w:r>
        <w:rPr>
          <w:rFonts w:ascii="Times New Roman CYR" w:hAnsi="Times New Roman CYR"/>
        </w:rPr>
        <w:t>Неудовлетворительное состояние улично-дорожной сети, диспропорция между темпами развития улично-дорожной сети и темпами роста количества транспортных средств, приводит к ухудшению условий движения и как следствие к росту аварийности в поселке.</w:t>
      </w:r>
    </w:p>
    <w:p w14:paraId="A5000000">
      <w:pPr>
        <w:widowControl w:val="0"/>
        <w:ind w:firstLine="720"/>
        <w:jc w:val="both"/>
        <w:rPr>
          <w:rFonts w:ascii="Times New Roman CYR" w:hAnsi="Times New Roman CYR"/>
        </w:rPr>
      </w:pPr>
      <w:r>
        <w:rPr>
          <w:rFonts w:ascii="Times New Roman CYR" w:hAnsi="Times New Roman CYR"/>
        </w:rPr>
        <w:t>К основным факторам, определяющим причины высокого уровня аварийности, следует отнести:</w:t>
      </w:r>
    </w:p>
    <w:p w14:paraId="A6000000">
      <w:pPr>
        <w:widowControl w:val="0"/>
        <w:ind w:firstLine="720"/>
        <w:jc w:val="both"/>
        <w:rPr>
          <w:rFonts w:ascii="Times New Roman CYR" w:hAnsi="Times New Roman CYR"/>
        </w:rPr>
      </w:pPr>
      <w:r>
        <w:rPr>
          <w:rFonts w:ascii="Times New Roman CYR" w:hAnsi="Times New Roman CYR"/>
        </w:rPr>
        <w:t>- пренебрежение требованиям безопасности дорожного движения (далее БДД) со стороны участников дорожного движения;</w:t>
      </w:r>
    </w:p>
    <w:p w14:paraId="A7000000">
      <w:pPr>
        <w:widowControl w:val="0"/>
        <w:ind w:firstLine="720"/>
        <w:jc w:val="both"/>
        <w:rPr>
          <w:rFonts w:ascii="Times New Roman CYR" w:hAnsi="Times New Roman CYR"/>
        </w:rPr>
      </w:pPr>
      <w:r>
        <w:rPr>
          <w:rFonts w:ascii="Times New Roman CYR" w:hAnsi="Times New Roman CYR"/>
        </w:rPr>
        <w:t>- недостаточное понимание и поддержка мероприятий по БДД со стороны общества;</w:t>
      </w:r>
    </w:p>
    <w:p w14:paraId="A8000000">
      <w:pPr>
        <w:widowControl w:val="0"/>
        <w:ind w:firstLine="720"/>
        <w:jc w:val="both"/>
        <w:rPr>
          <w:rFonts w:ascii="Times New Roman CYR" w:hAnsi="Times New Roman CYR"/>
        </w:rPr>
      </w:pPr>
      <w:r>
        <w:rPr>
          <w:rFonts w:ascii="Times New Roman CYR" w:hAnsi="Times New Roman CYR"/>
        </w:rPr>
        <w:t xml:space="preserve">- недостаточное обучение детей правилам безопасности поведения на дорогах и </w:t>
      </w:r>
      <w:r>
        <w:rPr>
          <w:rFonts w:ascii="Times New Roman CYR" w:hAnsi="Times New Roman CYR"/>
        </w:rPr>
        <w:t>улицах;</w:t>
      </w:r>
    </w:p>
    <w:p w14:paraId="A9000000">
      <w:pPr>
        <w:widowControl w:val="0"/>
        <w:ind w:firstLine="720"/>
        <w:jc w:val="both"/>
        <w:rPr>
          <w:rFonts w:ascii="Times New Roman CYR" w:hAnsi="Times New Roman CYR"/>
        </w:rPr>
      </w:pPr>
      <w:r>
        <w:rPr>
          <w:rFonts w:ascii="Times New Roman CYR" w:hAnsi="Times New Roman CYR"/>
        </w:rPr>
        <w:t>- низкое качество подготовки водителей, приводящее к ошибкам в оценке дорожной обстановки, неудовлетворительная дисциплина, невнимательность и небрежность водителей при управлении транспортными средствами;</w:t>
      </w:r>
    </w:p>
    <w:p w14:paraId="AA000000">
      <w:pPr>
        <w:widowControl w:val="0"/>
        <w:ind w:firstLine="720"/>
        <w:jc w:val="both"/>
        <w:rPr>
          <w:rFonts w:ascii="Times New Roman CYR" w:hAnsi="Times New Roman CYR"/>
        </w:rPr>
      </w:pPr>
      <w:r>
        <w:rPr>
          <w:rFonts w:ascii="Times New Roman CYR" w:hAnsi="Times New Roman CYR"/>
        </w:rPr>
        <w:t>- недостаточный технический уровень дорожного хозяйства;</w:t>
      </w:r>
    </w:p>
    <w:p w14:paraId="AB000000">
      <w:pPr>
        <w:widowControl w:val="0"/>
        <w:ind w:firstLine="720"/>
        <w:jc w:val="both"/>
        <w:rPr>
          <w:rFonts w:ascii="Times New Roman CYR" w:hAnsi="Times New Roman CYR"/>
        </w:rPr>
      </w:pPr>
      <w:r>
        <w:rPr>
          <w:rFonts w:ascii="Times New Roman CYR" w:hAnsi="Times New Roman CYR"/>
        </w:rPr>
        <w:t>- несовершенство технических средств организации дорожного движения;</w:t>
      </w:r>
    </w:p>
    <w:p w14:paraId="AC000000">
      <w:pPr>
        <w:widowControl w:val="0"/>
        <w:ind w:firstLine="720"/>
        <w:jc w:val="both"/>
        <w:rPr>
          <w:rFonts w:ascii="Times New Roman CYR" w:hAnsi="Times New Roman CYR"/>
        </w:rPr>
      </w:pPr>
      <w:r>
        <w:rPr>
          <w:rFonts w:ascii="Times New Roman CYR" w:hAnsi="Times New Roman CYR"/>
        </w:rPr>
        <w:t>- недостаточная освещенность уличной дорожной сети;</w:t>
      </w:r>
    </w:p>
    <w:p w14:paraId="AD000000">
      <w:pPr>
        <w:widowControl w:val="0"/>
        <w:ind w:firstLine="720"/>
        <w:jc w:val="both"/>
        <w:rPr>
          <w:rFonts w:ascii="Times New Roman CYR" w:hAnsi="Times New Roman CYR"/>
        </w:rPr>
      </w:pPr>
      <w:r>
        <w:rPr>
          <w:rFonts w:ascii="Times New Roman CYR" w:hAnsi="Times New Roman CYR"/>
        </w:rPr>
        <w:t>- уменьшение перевозок общественным транспортом и увеличение перевозок личным транспортом;</w:t>
      </w:r>
    </w:p>
    <w:p w14:paraId="AE000000">
      <w:pPr>
        <w:widowControl w:val="0"/>
        <w:ind w:firstLine="720"/>
        <w:jc w:val="both"/>
        <w:rPr>
          <w:rFonts w:ascii="Times New Roman CYR" w:hAnsi="Times New Roman CYR"/>
        </w:rPr>
      </w:pPr>
      <w:r>
        <w:rPr>
          <w:rFonts w:ascii="Times New Roman CYR" w:hAnsi="Times New Roman CYR"/>
        </w:rPr>
        <w:t>- нарастающая диспропорция между увеличением количества автомобилей и протяженностью уличной дорожной сети, не рассчитанной на современные транспортные потоки;</w:t>
      </w:r>
    </w:p>
    <w:p w14:paraId="AF000000">
      <w:pPr>
        <w:widowControl w:val="0"/>
        <w:ind w:firstLine="720"/>
        <w:jc w:val="both"/>
        <w:rPr>
          <w:rFonts w:ascii="Times New Roman CYR" w:hAnsi="Times New Roman CYR"/>
        </w:rPr>
      </w:pPr>
      <w:r>
        <w:rPr>
          <w:rFonts w:ascii="Times New Roman CYR" w:hAnsi="Times New Roman CYR"/>
        </w:rPr>
        <w:t>- недостаточное внимание к вопросам пропаганды безопасности дорожного движения в учебных заведениях поселка, предприятиях и организациях, отсутствие наружной рекламы Госавтоинспекции на дорогах и улицах населенных пунктов, направленных на формирование у участников дорожного движения стереотипов безопасного поведения.</w:t>
      </w:r>
    </w:p>
    <w:p w14:paraId="B0000000">
      <w:pPr>
        <w:widowControl w:val="0"/>
        <w:ind w:firstLine="720"/>
        <w:jc w:val="both"/>
        <w:rPr>
          <w:rFonts w:ascii="Times New Roman CYR" w:hAnsi="Times New Roman CYR"/>
        </w:rPr>
      </w:pPr>
      <w:r>
        <w:rPr>
          <w:rFonts w:ascii="Times New Roman CYR" w:hAnsi="Times New Roman CYR"/>
        </w:rPr>
        <w:t>Следствием такого положения дел являются ухудшение условий дорожного движения, а также рост количества ДТП.</w:t>
      </w:r>
    </w:p>
    <w:p w14:paraId="B1000000">
      <w:pPr>
        <w:widowControl w:val="0"/>
        <w:ind w:firstLine="720"/>
        <w:jc w:val="both"/>
        <w:rPr>
          <w:rFonts w:ascii="Times New Roman CYR" w:hAnsi="Times New Roman CYR"/>
        </w:rPr>
      </w:pPr>
      <w:r>
        <w:rPr>
          <w:rFonts w:ascii="Times New Roman CYR" w:hAnsi="Times New Roman CYR"/>
        </w:rPr>
        <w:t>Таким образом, необходимость разработки и реализации подпрограммы обусловлена следующими причинами:</w:t>
      </w:r>
    </w:p>
    <w:p w14:paraId="B2000000">
      <w:pPr>
        <w:widowControl w:val="0"/>
        <w:ind w:firstLine="720"/>
        <w:jc w:val="both"/>
        <w:rPr>
          <w:rFonts w:ascii="Times New Roman CYR" w:hAnsi="Times New Roman CYR"/>
        </w:rPr>
      </w:pPr>
      <w:r>
        <w:rPr>
          <w:rFonts w:ascii="Times New Roman CYR" w:hAnsi="Times New Roman CYR"/>
        </w:rPr>
        <w:t>1) социально-экономическая острота проблемы;</w:t>
      </w:r>
    </w:p>
    <w:p w14:paraId="B3000000">
      <w:pPr>
        <w:widowControl w:val="0"/>
        <w:ind w:firstLine="720"/>
        <w:jc w:val="both"/>
        <w:rPr>
          <w:rFonts w:ascii="Times New Roman CYR" w:hAnsi="Times New Roman CYR"/>
        </w:rPr>
      </w:pPr>
      <w:r>
        <w:rPr>
          <w:rFonts w:ascii="Times New Roman CYR" w:hAnsi="Times New Roman CYR"/>
        </w:rPr>
        <w:t>2) межведомственный характер проблемы.</w:t>
      </w:r>
    </w:p>
    <w:p w14:paraId="B4000000">
      <w:pPr>
        <w:widowControl w:val="0"/>
        <w:ind w:firstLine="559"/>
        <w:jc w:val="both"/>
        <w:rPr>
          <w:rFonts w:ascii="Times New Roman CYR" w:hAnsi="Times New Roman CYR"/>
        </w:rPr>
      </w:pPr>
      <w:r>
        <w:rPr>
          <w:rFonts w:ascii="Times New Roman CYR" w:hAnsi="Times New Roman CYR"/>
        </w:rPr>
        <w:t>В связи с этим возникает настоятельная необходимость в разработке мер по организации управления дорожным движением, которые должны привести к увеличению пропускной способности улично-дорожной сети и снижению последствий транспортной проблемы.</w:t>
      </w:r>
    </w:p>
    <w:p w14:paraId="B5000000">
      <w:pPr>
        <w:widowControl w:val="0"/>
        <w:ind w:firstLine="720"/>
        <w:jc w:val="both"/>
        <w:rPr>
          <w:rFonts w:ascii="Times New Roman CYR" w:hAnsi="Times New Roman CYR"/>
        </w:rPr>
      </w:pPr>
    </w:p>
    <w:p w14:paraId="B6000000">
      <w:pPr>
        <w:widowControl w:val="0"/>
        <w:spacing w:after="108" w:before="108"/>
        <w:ind/>
        <w:jc w:val="center"/>
        <w:outlineLvl w:val="2"/>
        <w:rPr>
          <w:rFonts w:ascii="Times New Roman CYR" w:hAnsi="Times New Roman CYR"/>
          <w:b w:val="1"/>
          <w:color w:val="26282F"/>
        </w:rPr>
      </w:pPr>
      <w:r>
        <w:rPr>
          <w:rFonts w:ascii="Times New Roman CYR" w:hAnsi="Times New Roman CYR"/>
          <w:b w:val="1"/>
          <w:color w:val="26282F"/>
        </w:rPr>
        <w:t>4. Цель (цели) и задачи муниципальной программы</w:t>
      </w:r>
    </w:p>
    <w:p w14:paraId="B7000000">
      <w:pPr>
        <w:widowControl w:val="0"/>
        <w:ind w:firstLine="720"/>
        <w:jc w:val="both"/>
        <w:rPr>
          <w:rFonts w:ascii="Times New Roman CYR" w:hAnsi="Times New Roman CYR"/>
        </w:rPr>
      </w:pPr>
    </w:p>
    <w:p w14:paraId="B8000000">
      <w:pPr>
        <w:widowControl w:val="0"/>
        <w:ind w:firstLine="720"/>
        <w:jc w:val="both"/>
        <w:rPr>
          <w:rFonts w:ascii="Times New Roman CYR" w:hAnsi="Times New Roman CYR"/>
        </w:rPr>
      </w:pPr>
      <w:r>
        <w:rPr>
          <w:rFonts w:ascii="Times New Roman CYR" w:hAnsi="Times New Roman CYR"/>
        </w:rPr>
        <w:t>Основной целью Программы является обеспечение сохранности жизни, здоровья граждан и их имущества, гарантии их законных прав на безопасные условия движения на дорогах.</w:t>
      </w:r>
    </w:p>
    <w:p w14:paraId="B9000000">
      <w:pPr>
        <w:widowControl w:val="0"/>
        <w:ind w:firstLine="720"/>
        <w:jc w:val="both"/>
        <w:rPr>
          <w:rFonts w:ascii="Times New Roman CYR" w:hAnsi="Times New Roman CYR"/>
        </w:rPr>
      </w:pPr>
      <w:r>
        <w:rPr>
          <w:rFonts w:ascii="Times New Roman CYR" w:hAnsi="Times New Roman CYR"/>
        </w:rPr>
        <w:t>Для достижения указанной цели необходимо решение следующих задач:</w:t>
      </w:r>
    </w:p>
    <w:p w14:paraId="BA000000">
      <w:pPr>
        <w:widowControl w:val="0"/>
        <w:ind w:firstLine="709"/>
        <w:jc w:val="both"/>
        <w:rPr>
          <w:rFonts w:ascii="Times New Roman CYR" w:hAnsi="Times New Roman CYR"/>
        </w:rPr>
      </w:pPr>
      <w:r>
        <w:rPr>
          <w:rFonts w:ascii="Times New Roman CYR" w:hAnsi="Times New Roman CYR"/>
        </w:rPr>
        <w:t>1. Разработка организационных и инженерных мер, направленных на совершенствование организации движения транспортных средств и пешеходов.</w:t>
      </w:r>
    </w:p>
    <w:p w14:paraId="BB000000">
      <w:pPr>
        <w:widowControl w:val="0"/>
        <w:ind w:firstLine="709"/>
        <w:jc w:val="both"/>
        <w:rPr>
          <w:rFonts w:ascii="Times New Roman CYR" w:hAnsi="Times New Roman CYR"/>
        </w:rPr>
      </w:pPr>
      <w:r>
        <w:rPr>
          <w:rFonts w:ascii="Times New Roman CYR" w:hAnsi="Times New Roman CYR"/>
        </w:rPr>
        <w:t>2. Содержание и установка технических средств организации дорожного движения.</w:t>
      </w:r>
    </w:p>
    <w:p w14:paraId="BC000000">
      <w:pPr>
        <w:widowControl w:val="0"/>
        <w:ind w:firstLine="709"/>
        <w:jc w:val="both"/>
        <w:rPr>
          <w:rFonts w:ascii="Times New Roman CYR" w:hAnsi="Times New Roman CYR"/>
        </w:rPr>
      </w:pPr>
      <w:r>
        <w:rPr>
          <w:rFonts w:ascii="Times New Roman CYR" w:hAnsi="Times New Roman CYR"/>
        </w:rPr>
        <w:t>3. Обеспечение безопасных условий движения дорожной сети.</w:t>
      </w:r>
    </w:p>
    <w:p w14:paraId="BD000000">
      <w:pPr>
        <w:widowControl w:val="0"/>
        <w:ind w:firstLine="709"/>
        <w:jc w:val="both"/>
        <w:rPr>
          <w:rFonts w:ascii="Times New Roman CYR" w:hAnsi="Times New Roman CYR"/>
        </w:rPr>
      </w:pPr>
      <w:r>
        <w:rPr>
          <w:rFonts w:ascii="Times New Roman CYR" w:hAnsi="Times New Roman CYR"/>
        </w:rPr>
        <w:t>4. Предупреждение опасного поведения участников дорожного движения.</w:t>
      </w:r>
    </w:p>
    <w:p w14:paraId="BE000000">
      <w:pPr>
        <w:widowControl w:val="0"/>
        <w:ind w:firstLine="709"/>
        <w:jc w:val="both"/>
        <w:rPr>
          <w:rFonts w:ascii="Times New Roman CYR" w:hAnsi="Times New Roman CYR"/>
        </w:rPr>
      </w:pPr>
      <w:r>
        <w:rPr>
          <w:rFonts w:ascii="Times New Roman CYR" w:hAnsi="Times New Roman CYR"/>
        </w:rPr>
        <w:t>5. Организация общественной поддержки мероприятий по повышению безопасности дорожного движения.</w:t>
      </w:r>
    </w:p>
    <w:p w14:paraId="BF000000">
      <w:pPr>
        <w:widowControl w:val="0"/>
        <w:ind w:firstLine="709"/>
        <w:jc w:val="both"/>
        <w:rPr>
          <w:rFonts w:ascii="Times New Roman CYR" w:hAnsi="Times New Roman CYR"/>
        </w:rPr>
      </w:pPr>
      <w:r>
        <w:rPr>
          <w:rFonts w:ascii="Times New Roman CYR" w:hAnsi="Times New Roman CYR"/>
        </w:rPr>
        <w:t>6. Сокращение детского дорожно-транспортного травматизма.</w:t>
      </w:r>
    </w:p>
    <w:p w14:paraId="C0000000">
      <w:pPr>
        <w:widowControl w:val="0"/>
        <w:ind w:firstLine="720"/>
        <w:jc w:val="both"/>
        <w:rPr>
          <w:rFonts w:ascii="Times New Roman CYR" w:hAnsi="Times New Roman CYR"/>
        </w:rPr>
      </w:pPr>
      <w:r>
        <w:rPr>
          <w:rFonts w:ascii="Times New Roman CYR" w:hAnsi="Times New Roman CYR"/>
        </w:rPr>
        <w:t>7. Создание системы информационного воздействия на население с целью повышения правового сознания участников дорожного движения.</w:t>
      </w:r>
    </w:p>
    <w:p w14:paraId="C1000000">
      <w:pPr>
        <w:widowControl w:val="0"/>
        <w:ind w:firstLine="720"/>
        <w:jc w:val="both"/>
        <w:rPr>
          <w:rFonts w:ascii="Times New Roman CYR" w:hAnsi="Times New Roman CYR"/>
        </w:rPr>
      </w:pPr>
      <w:r>
        <w:rPr>
          <w:rFonts w:ascii="Times New Roman CYR" w:hAnsi="Times New Roman CYR"/>
        </w:rPr>
        <w:t>Выполнение задач обеспечит социально-экономические потребности населения и позволит существенно повысить уровень безопасности дорожного движения, снизить показатели аварийности и, следовательно, уменьшить социальную остроту проблемы.</w:t>
      </w:r>
    </w:p>
    <w:p w14:paraId="C2000000">
      <w:pPr>
        <w:widowControl w:val="0"/>
        <w:ind w:firstLine="720"/>
        <w:jc w:val="both"/>
        <w:rPr>
          <w:rFonts w:ascii="Times New Roman CYR" w:hAnsi="Times New Roman CYR"/>
        </w:rPr>
      </w:pPr>
    </w:p>
    <w:p w14:paraId="C3000000">
      <w:pPr>
        <w:sectPr>
          <w:pgSz w:h="16838" w:orient="portrait" w:w="11906"/>
          <w:pgMar w:bottom="1134" w:footer="708" w:gutter="0" w:header="708" w:left="1701" w:right="850" w:top="1134"/>
        </w:sectPr>
      </w:pPr>
    </w:p>
    <w:p w14:paraId="C4000000">
      <w:pPr>
        <w:widowControl w:val="0"/>
        <w:ind/>
        <w:jc w:val="center"/>
        <w:rPr>
          <w:rFonts w:ascii="Times New Roman CYR" w:hAnsi="Times New Roman CYR"/>
          <w:b w:val="1"/>
        </w:rPr>
      </w:pPr>
      <w:r>
        <w:rPr>
          <w:rFonts w:ascii="Times New Roman CYR" w:hAnsi="Times New Roman CYR"/>
          <w:b w:val="1"/>
        </w:rPr>
        <w:t>5. Сроки реализации и ресурсное обеспечение муниципальной программы</w:t>
      </w:r>
    </w:p>
    <w:p w14:paraId="C5000000">
      <w:pPr>
        <w:widowControl w:val="0"/>
        <w:ind w:firstLine="720"/>
        <w:jc w:val="both"/>
        <w:rPr>
          <w:rFonts w:ascii="Times New Roman CYR" w:hAnsi="Times New Roman CYR"/>
        </w:rPr>
      </w:pPr>
    </w:p>
    <w:p w14:paraId="C6000000">
      <w:pPr>
        <w:widowControl w:val="0"/>
        <w:ind/>
        <w:jc w:val="both"/>
        <w:rPr>
          <w:rFonts w:ascii="Times New Roman CYR" w:hAnsi="Times New Roman CYR"/>
        </w:rPr>
      </w:pPr>
      <w:r>
        <w:rPr>
          <w:rFonts w:ascii="Times New Roman CYR" w:hAnsi="Times New Roman CYR"/>
        </w:rPr>
        <w:t>Сроки реализации и ресурсное обеспечение муниципальной программы изложены в Таблице 1.</w:t>
      </w:r>
    </w:p>
    <w:p w14:paraId="C7000000">
      <w:pPr>
        <w:widowControl w:val="0"/>
        <w:ind/>
        <w:jc w:val="right"/>
        <w:rPr>
          <w:rFonts w:ascii="Times New Roman CYR" w:hAnsi="Times New Roman CYR"/>
        </w:rPr>
      </w:pPr>
      <w:r>
        <w:rPr>
          <w:rFonts w:ascii="Times New Roman CYR" w:hAnsi="Times New Roman CYR"/>
        </w:rPr>
        <w:t>Таблица 1 (</w:t>
      </w:r>
      <w:r>
        <w:rPr>
          <w:rFonts w:ascii="Times New Roman CYR" w:hAnsi="Times New Roman CYR"/>
        </w:rPr>
        <w:t>тыс</w:t>
      </w:r>
      <w:r>
        <w:rPr>
          <w:rFonts w:ascii="Times New Roman CYR" w:hAnsi="Times New Roman CYR"/>
        </w:rPr>
        <w:t>.р</w:t>
      </w:r>
      <w:r>
        <w:rPr>
          <w:rFonts w:ascii="Times New Roman CYR" w:hAnsi="Times New Roman CYR"/>
        </w:rPr>
        <w:t>уб</w:t>
      </w:r>
      <w:r>
        <w:rPr>
          <w:rFonts w:ascii="Times New Roman CYR" w:hAnsi="Times New Roman CYR"/>
        </w:rPr>
        <w:t>)</w:t>
      </w:r>
    </w:p>
    <w:p w14:paraId="C8000000">
      <w:pPr>
        <w:widowControl w:val="0"/>
        <w:ind w:firstLine="720"/>
        <w:jc w:val="both"/>
        <w:rPr>
          <w:rFonts w:ascii="Times New Roman CYR" w:hAnsi="Times New Roman CYR"/>
        </w:rPr>
      </w:pPr>
    </w:p>
    <w:tbl>
      <w:tblPr>
        <w:tblStyle w:val="Style_3"/>
        <w:tblInd w:type="dxa" w:w="108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sz="4" w:val="nil"/>
          <w:insideV w:sz="4" w:val="nil"/>
        </w:tblBorders>
        <w:tblLayout w:type="fixed"/>
      </w:tblPr>
      <w:tblGrid>
        <w:gridCol w:w="2977"/>
        <w:gridCol w:w="1985"/>
        <w:gridCol w:w="1701"/>
        <w:gridCol w:w="1701"/>
        <w:gridCol w:w="1701"/>
        <w:gridCol w:w="1559"/>
        <w:gridCol w:w="1701"/>
      </w:tblGrid>
      <w:tr>
        <w:tc>
          <w:tcPr>
            <w:tcW w:type="dxa" w:w="2977"/>
            <w:tcBorders>
              <w:top w:color="000000" w:sz="4" w:val="single"/>
              <w:left w:color="000000" w:sz="4" w:val="single"/>
              <w:bottom w:sz="4" w:val="nil"/>
              <w:right w:sz="4" w:val="nil"/>
            </w:tcBorders>
          </w:tcPr>
          <w:p w14:paraId="C9000000">
            <w:pPr>
              <w:widowControl w:val="0"/>
              <w:ind/>
              <w:jc w:val="center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>Сроки реализации</w:t>
            </w:r>
          </w:p>
        </w:tc>
        <w:tc>
          <w:tcPr>
            <w:tcW w:type="dxa" w:w="1985"/>
            <w:tcBorders>
              <w:top w:color="000000" w:sz="4" w:val="single"/>
              <w:left w:color="000000" w:sz="4" w:val="single"/>
              <w:bottom w:sz="4" w:val="nil"/>
              <w:right w:sz="4" w:val="nil"/>
            </w:tcBorders>
          </w:tcPr>
          <w:p w14:paraId="CA000000">
            <w:pPr>
              <w:widowControl w:val="0"/>
              <w:ind/>
              <w:jc w:val="center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>Всего по программе (руб.)</w:t>
            </w: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sz="4" w:val="nil"/>
              <w:right w:sz="4" w:val="nil"/>
            </w:tcBorders>
          </w:tcPr>
          <w:p w14:paraId="CB000000">
            <w:pPr>
              <w:widowControl w:val="0"/>
              <w:ind/>
              <w:jc w:val="center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>2023 год</w:t>
            </w: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sz="4" w:val="nil"/>
              <w:right w:sz="4" w:val="nil"/>
            </w:tcBorders>
          </w:tcPr>
          <w:p w14:paraId="CC000000">
            <w:pPr>
              <w:widowControl w:val="0"/>
              <w:ind/>
              <w:jc w:val="center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>2024 год</w:t>
            </w: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D000000">
            <w:pPr>
              <w:widowControl w:val="0"/>
              <w:ind/>
              <w:jc w:val="center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>2025 год</w:t>
            </w:r>
          </w:p>
        </w:tc>
        <w:tc>
          <w:tcPr>
            <w:tcW w:type="dxa" w:w="15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E000000">
            <w:pPr>
              <w:widowControl w:val="0"/>
              <w:ind/>
              <w:jc w:val="center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>2026 год</w:t>
            </w: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F000000">
            <w:pPr>
              <w:widowControl w:val="0"/>
              <w:ind/>
              <w:jc w:val="center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>2027 год</w:t>
            </w:r>
          </w:p>
        </w:tc>
      </w:tr>
      <w:tr>
        <w:tc>
          <w:tcPr>
            <w:tcW w:type="dxa" w:w="2977"/>
            <w:tcBorders>
              <w:top w:color="000000" w:sz="4" w:val="single"/>
              <w:left w:color="000000" w:sz="4" w:val="single"/>
              <w:bottom w:sz="4" w:val="nil"/>
              <w:right w:sz="4" w:val="nil"/>
            </w:tcBorders>
          </w:tcPr>
          <w:p w14:paraId="D0000000">
            <w:pPr>
              <w:widowControl w:val="0"/>
              <w:ind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>Общий объем финансирования, в т.ч.</w:t>
            </w:r>
          </w:p>
        </w:tc>
        <w:tc>
          <w:tcPr>
            <w:tcW w:type="dxa" w:w="1985"/>
            <w:tcBorders>
              <w:top w:color="000000" w:sz="4" w:val="single"/>
              <w:left w:color="000000" w:sz="4" w:val="single"/>
              <w:bottom w:sz="4" w:val="nil"/>
              <w:right w:sz="4" w:val="nil"/>
            </w:tcBorders>
          </w:tcPr>
          <w:p w14:paraId="D1000000">
            <w:pPr>
              <w:widowControl w:val="0"/>
              <w:ind/>
              <w:jc w:val="center"/>
              <w:rPr>
                <w:rFonts w:ascii="Times New Roman CYR" w:hAnsi="Times New Roman CYR"/>
              </w:rPr>
            </w:pP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sz="4" w:val="nil"/>
              <w:right w:sz="4" w:val="nil"/>
            </w:tcBorders>
          </w:tcPr>
          <w:p w14:paraId="D2000000">
            <w:pPr>
              <w:widowControl w:val="0"/>
              <w:ind/>
              <w:rPr>
                <w:rFonts w:ascii="Times New Roman CYR" w:hAnsi="Times New Roman CYR"/>
              </w:rPr>
            </w:pP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sz="4" w:val="nil"/>
              <w:right w:sz="4" w:val="nil"/>
            </w:tcBorders>
          </w:tcPr>
          <w:p w14:paraId="D3000000">
            <w:pPr>
              <w:widowControl w:val="0"/>
              <w:ind/>
              <w:rPr>
                <w:rFonts w:ascii="Times New Roman CYR" w:hAnsi="Times New Roman CYR"/>
              </w:rPr>
            </w:pP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4000000">
            <w:pPr>
              <w:widowControl w:val="0"/>
              <w:ind/>
              <w:rPr>
                <w:rFonts w:ascii="Times New Roman CYR" w:hAnsi="Times New Roman CYR"/>
              </w:rPr>
            </w:pPr>
          </w:p>
        </w:tc>
        <w:tc>
          <w:tcPr>
            <w:tcW w:type="dxa" w:w="15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5000000">
            <w:pPr>
              <w:widowControl w:val="0"/>
              <w:ind/>
              <w:rPr>
                <w:rFonts w:ascii="Times New Roman CYR" w:hAnsi="Times New Roman CYR"/>
              </w:rPr>
            </w:pP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6000000">
            <w:pPr>
              <w:widowControl w:val="0"/>
              <w:ind/>
              <w:rPr>
                <w:rFonts w:ascii="Times New Roman CYR" w:hAnsi="Times New Roman CYR"/>
              </w:rPr>
            </w:pPr>
          </w:p>
        </w:tc>
      </w:tr>
      <w:tr>
        <w:tc>
          <w:tcPr>
            <w:tcW w:type="dxa" w:w="2977"/>
            <w:tcBorders>
              <w:top w:color="000000" w:sz="4" w:val="single"/>
              <w:left w:color="000000" w:sz="4" w:val="single"/>
              <w:bottom w:sz="4" w:val="nil"/>
              <w:right w:sz="4" w:val="nil"/>
            </w:tcBorders>
          </w:tcPr>
          <w:p w14:paraId="D7000000">
            <w:pPr>
              <w:widowControl w:val="0"/>
              <w:ind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>федеральный бюджет</w:t>
            </w:r>
          </w:p>
        </w:tc>
        <w:tc>
          <w:tcPr>
            <w:tcW w:type="dxa" w:w="1985"/>
            <w:tcBorders>
              <w:top w:color="000000" w:sz="4" w:val="single"/>
              <w:left w:color="000000" w:sz="4" w:val="single"/>
              <w:bottom w:sz="4" w:val="nil"/>
              <w:right w:sz="4" w:val="nil"/>
            </w:tcBorders>
            <w:vAlign w:val="bottom"/>
          </w:tcPr>
          <w:p w14:paraId="D8000000">
            <w:pPr>
              <w:widowControl w:val="0"/>
              <w:ind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>0,00</w:t>
            </w: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sz="4" w:val="nil"/>
              <w:right w:sz="4" w:val="nil"/>
            </w:tcBorders>
          </w:tcPr>
          <w:p w14:paraId="D9000000">
            <w:pPr>
              <w:widowControl w:val="0"/>
              <w:ind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>0,00</w:t>
            </w: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sz="4" w:val="nil"/>
              <w:right w:sz="4" w:val="nil"/>
            </w:tcBorders>
          </w:tcPr>
          <w:p w14:paraId="DA000000">
            <w:pPr>
              <w:widowControl w:val="0"/>
              <w:ind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>0,00</w:t>
            </w: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B000000">
            <w:pPr>
              <w:widowControl w:val="0"/>
              <w:ind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>0,00</w:t>
            </w:r>
          </w:p>
        </w:tc>
        <w:tc>
          <w:tcPr>
            <w:tcW w:type="dxa" w:w="15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C000000">
            <w:pPr>
              <w:widowControl w:val="0"/>
              <w:ind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>0,00</w:t>
            </w: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D000000">
            <w:pPr>
              <w:widowControl w:val="0"/>
              <w:ind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>0,00</w:t>
            </w:r>
          </w:p>
        </w:tc>
      </w:tr>
      <w:tr>
        <w:tc>
          <w:tcPr>
            <w:tcW w:type="dxa" w:w="2977"/>
            <w:tcBorders>
              <w:top w:color="000000" w:sz="4" w:val="single"/>
              <w:left w:color="000000" w:sz="4" w:val="single"/>
              <w:bottom w:color="000000" w:sz="6" w:val="single"/>
              <w:right w:sz="4" w:val="nil"/>
            </w:tcBorders>
          </w:tcPr>
          <w:p w14:paraId="DE000000">
            <w:pPr>
              <w:widowControl w:val="0"/>
              <w:ind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>областной бюджет</w:t>
            </w:r>
          </w:p>
        </w:tc>
        <w:tc>
          <w:tcPr>
            <w:tcW w:type="dxa" w:w="1985"/>
            <w:tcBorders>
              <w:top w:color="000000" w:sz="4" w:val="single"/>
              <w:left w:color="000000" w:sz="4" w:val="single"/>
              <w:bottom w:color="000000" w:sz="6" w:val="single"/>
              <w:right w:sz="4" w:val="nil"/>
            </w:tcBorders>
            <w:vAlign w:val="bottom"/>
          </w:tcPr>
          <w:p w14:paraId="DF000000">
            <w:pPr>
              <w:widowControl w:val="0"/>
              <w:ind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>0,00</w:t>
            </w: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6" w:val="single"/>
              <w:right w:sz="4" w:val="nil"/>
            </w:tcBorders>
          </w:tcPr>
          <w:p w14:paraId="E0000000">
            <w:pPr>
              <w:widowControl w:val="0"/>
              <w:ind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>0,00</w:t>
            </w: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6" w:val="single"/>
              <w:right w:sz="4" w:val="nil"/>
            </w:tcBorders>
          </w:tcPr>
          <w:p w14:paraId="E1000000">
            <w:pPr>
              <w:widowControl w:val="0"/>
              <w:ind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>0,00</w:t>
            </w: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2000000">
            <w:pPr>
              <w:widowControl w:val="0"/>
              <w:ind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>0,00</w:t>
            </w:r>
          </w:p>
        </w:tc>
        <w:tc>
          <w:tcPr>
            <w:tcW w:type="dxa" w:w="15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3000000">
            <w:pPr>
              <w:widowControl w:val="0"/>
              <w:ind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>0,00</w:t>
            </w: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4000000">
            <w:pPr>
              <w:widowControl w:val="0"/>
              <w:ind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>0,00</w:t>
            </w:r>
          </w:p>
        </w:tc>
      </w:tr>
      <w:tr>
        <w:tc>
          <w:tcPr>
            <w:tcW w:type="dxa" w:w="297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E5000000">
            <w:pPr>
              <w:widowControl w:val="0"/>
              <w:ind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>местный бюджет</w:t>
            </w:r>
          </w:p>
        </w:tc>
        <w:tc>
          <w:tcPr>
            <w:tcW w:type="dxa" w:w="198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bottom"/>
          </w:tcPr>
          <w:p w14:paraId="E6000000">
            <w:pPr>
              <w:widowControl w:val="0"/>
              <w:ind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>790,0</w:t>
            </w:r>
          </w:p>
        </w:tc>
        <w:tc>
          <w:tcPr>
            <w:tcW w:type="dxa" w:w="170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E7000000">
            <w:pPr>
              <w:widowControl w:val="0"/>
              <w:ind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>105,0</w:t>
            </w:r>
          </w:p>
        </w:tc>
        <w:tc>
          <w:tcPr>
            <w:tcW w:type="dxa" w:w="170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E8000000">
            <w:pPr>
              <w:widowControl w:val="0"/>
              <w:ind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>240,0</w:t>
            </w:r>
          </w:p>
        </w:tc>
        <w:tc>
          <w:tcPr>
            <w:tcW w:type="dxa" w:w="1701"/>
            <w:tcBorders>
              <w:top w:color="000000" w:sz="4" w:val="single"/>
              <w:left w:color="000000" w:sz="6" w:val="single"/>
              <w:bottom w:color="000000" w:sz="4" w:val="single"/>
              <w:right w:color="000000" w:sz="4" w:val="single"/>
            </w:tcBorders>
          </w:tcPr>
          <w:p w14:paraId="E9000000">
            <w:pPr>
              <w:widowControl w:val="0"/>
              <w:ind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>225,0</w:t>
            </w:r>
          </w:p>
        </w:tc>
        <w:tc>
          <w:tcPr>
            <w:tcW w:type="dxa" w:w="15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A000000">
            <w:pPr>
              <w:widowControl w:val="0"/>
              <w:ind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>115,0</w:t>
            </w: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B000000">
            <w:pPr>
              <w:widowControl w:val="0"/>
              <w:ind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>105,0</w:t>
            </w:r>
          </w:p>
        </w:tc>
      </w:tr>
      <w:tr>
        <w:tc>
          <w:tcPr>
            <w:tcW w:type="dxa" w:w="297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EC000000">
            <w:r>
              <w:t>внебюджетных источников</w:t>
            </w:r>
          </w:p>
        </w:tc>
        <w:tc>
          <w:tcPr>
            <w:tcW w:type="dxa" w:w="198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bottom"/>
          </w:tcPr>
          <w:p w14:paraId="ED000000"/>
        </w:tc>
        <w:tc>
          <w:tcPr>
            <w:tcW w:type="dxa" w:w="170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EE000000"/>
        </w:tc>
        <w:tc>
          <w:tcPr>
            <w:tcW w:type="dxa" w:w="170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EF000000"/>
        </w:tc>
        <w:tc>
          <w:tcPr>
            <w:tcW w:type="dxa" w:w="1701"/>
            <w:tcBorders>
              <w:top w:color="000000" w:sz="4" w:val="single"/>
              <w:left w:color="000000" w:sz="6" w:val="single"/>
              <w:bottom w:color="000000" w:sz="4" w:val="single"/>
              <w:right w:color="000000" w:sz="4" w:val="single"/>
            </w:tcBorders>
          </w:tcPr>
          <w:p w14:paraId="F0000000"/>
        </w:tc>
        <w:tc>
          <w:tcPr>
            <w:tcW w:type="dxa" w:w="15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1000000"/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2000000"/>
        </w:tc>
      </w:tr>
    </w:tbl>
    <w:p w14:paraId="F3000000">
      <w:pPr>
        <w:widowControl w:val="0"/>
        <w:ind/>
        <w:jc w:val="center"/>
        <w:rPr>
          <w:rFonts w:ascii="Times New Roman CYR" w:hAnsi="Times New Roman CYR"/>
          <w:b w:val="1"/>
        </w:rPr>
      </w:pPr>
      <w:r>
        <w:rPr>
          <w:rFonts w:ascii="Times New Roman CYR" w:hAnsi="Times New Roman CYR"/>
          <w:b w:val="1"/>
        </w:rPr>
        <w:t>6. Перечень мероприятий муниципальной программы</w:t>
      </w:r>
    </w:p>
    <w:p w14:paraId="F4000000">
      <w:pPr>
        <w:widowControl w:val="0"/>
        <w:ind w:firstLine="720"/>
        <w:jc w:val="both"/>
        <w:rPr>
          <w:rFonts w:ascii="Times New Roman CYR" w:hAnsi="Times New Roman CYR"/>
        </w:rPr>
      </w:pPr>
    </w:p>
    <w:p w14:paraId="F5000000">
      <w:pPr>
        <w:widowControl w:val="0"/>
        <w:ind/>
        <w:jc w:val="both"/>
        <w:rPr>
          <w:rFonts w:ascii="Times New Roman CYR" w:hAnsi="Times New Roman CYR"/>
        </w:rPr>
      </w:pPr>
      <w:r>
        <w:rPr>
          <w:rFonts w:ascii="Times New Roman CYR" w:hAnsi="Times New Roman CYR"/>
        </w:rPr>
        <w:t>Перечень мероприятий муниципальной программы "Повышение безопасности дорожного движения в муниципальном образовании «Первомайское» на 2023-2027 годы" изложен в Таблице 2.</w:t>
      </w:r>
    </w:p>
    <w:p w14:paraId="F6000000">
      <w:pPr>
        <w:widowControl w:val="0"/>
        <w:ind w:firstLine="720"/>
        <w:jc w:val="both"/>
        <w:rPr>
          <w:rFonts w:ascii="Times New Roman CYR" w:hAnsi="Times New Roman CYR"/>
        </w:rPr>
      </w:pPr>
    </w:p>
    <w:p w14:paraId="F7000000">
      <w:pPr>
        <w:widowControl w:val="0"/>
        <w:ind/>
        <w:jc w:val="right"/>
        <w:rPr>
          <w:rFonts w:ascii="Times New Roman CYR" w:hAnsi="Times New Roman CYR"/>
        </w:rPr>
      </w:pPr>
      <w:r>
        <w:rPr>
          <w:rFonts w:ascii="Times New Roman CYR" w:hAnsi="Times New Roman CYR"/>
        </w:rPr>
        <w:t>Таблица 2 (руб.)</w:t>
      </w:r>
    </w:p>
    <w:p w14:paraId="F8000000">
      <w:pPr>
        <w:widowControl w:val="0"/>
        <w:ind/>
        <w:jc w:val="center"/>
        <w:rPr>
          <w:rFonts w:ascii="Times New Roman CYR" w:hAnsi="Times New Roman CYR"/>
        </w:rPr>
      </w:pPr>
      <w:r>
        <w:rPr>
          <w:rFonts w:ascii="Times New Roman CYR" w:hAnsi="Times New Roman CYR"/>
        </w:rPr>
        <w:t>Система программных мероприятий</w:t>
      </w:r>
    </w:p>
    <w:p w14:paraId="F9000000">
      <w:pPr>
        <w:widowControl w:val="0"/>
        <w:ind/>
        <w:jc w:val="center"/>
        <w:rPr>
          <w:rFonts w:ascii="Times New Roman CYR" w:hAnsi="Times New Roman CYR"/>
        </w:rPr>
      </w:pPr>
    </w:p>
    <w:tbl>
      <w:tblPr>
        <w:tblStyle w:val="Style_3"/>
        <w:tblInd w:type="dxa" w:w="108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sz="4" w:val="nil"/>
          <w:insideV w:sz="4" w:val="nil"/>
        </w:tblBorders>
        <w:tblLayout w:type="fixed"/>
      </w:tblPr>
      <w:tblGrid>
        <w:gridCol w:w="690"/>
        <w:gridCol w:w="2553"/>
        <w:gridCol w:w="2298"/>
        <w:gridCol w:w="2027"/>
        <w:gridCol w:w="1486"/>
        <w:gridCol w:w="1487"/>
        <w:gridCol w:w="1216"/>
        <w:gridCol w:w="1352"/>
        <w:gridCol w:w="1352"/>
      </w:tblGrid>
      <w:tr>
        <w:tc>
          <w:tcPr>
            <w:tcW w:type="dxa" w:w="690"/>
            <w:vMerge w:val="restart"/>
            <w:tcBorders>
              <w:top w:color="000000" w:sz="4" w:val="single"/>
              <w:left w:color="000000" w:sz="4" w:val="single"/>
              <w:bottom w:sz="4" w:val="nil"/>
              <w:right w:sz="4" w:val="nil"/>
            </w:tcBorders>
          </w:tcPr>
          <w:p w14:paraId="FA000000">
            <w:pPr>
              <w:widowControl w:val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 xml:space="preserve">N </w:t>
            </w:r>
            <w:r>
              <w:rPr>
                <w:sz w:val="22"/>
              </w:rPr>
              <w:t>п</w:t>
            </w:r>
            <w:r>
              <w:rPr>
                <w:sz w:val="22"/>
              </w:rPr>
              <w:t>/</w:t>
            </w:r>
            <w:r>
              <w:rPr>
                <w:sz w:val="22"/>
              </w:rPr>
              <w:t>п</w:t>
            </w:r>
          </w:p>
        </w:tc>
        <w:tc>
          <w:tcPr>
            <w:tcW w:type="dxa" w:w="2553"/>
            <w:vMerge w:val="restart"/>
            <w:tcBorders>
              <w:top w:color="000000" w:sz="4" w:val="single"/>
              <w:left w:color="000000" w:sz="4" w:val="single"/>
              <w:bottom w:sz="4" w:val="nil"/>
              <w:right w:sz="4" w:val="nil"/>
            </w:tcBorders>
            <w:vAlign w:val="center"/>
          </w:tcPr>
          <w:p w14:paraId="FB000000">
            <w:pPr>
              <w:widowControl w:val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Мероприятия по реализации программы</w:t>
            </w:r>
          </w:p>
        </w:tc>
        <w:tc>
          <w:tcPr>
            <w:tcW w:type="dxa" w:w="2298"/>
            <w:vMerge w:val="restart"/>
            <w:tcBorders>
              <w:top w:color="000000" w:sz="4" w:val="single"/>
              <w:left w:color="000000" w:sz="4" w:val="single"/>
              <w:bottom w:sz="4" w:val="nil"/>
              <w:right w:sz="4" w:val="nil"/>
            </w:tcBorders>
          </w:tcPr>
          <w:p w14:paraId="FC000000">
            <w:pPr>
              <w:widowControl w:val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Результат</w:t>
            </w:r>
          </w:p>
        </w:tc>
        <w:tc>
          <w:tcPr>
            <w:tcW w:type="dxa" w:w="2027"/>
            <w:vMerge w:val="restart"/>
            <w:tcBorders>
              <w:top w:color="000000" w:sz="4" w:val="single"/>
              <w:left w:color="000000" w:sz="4" w:val="single"/>
              <w:bottom w:sz="4" w:val="nil"/>
              <w:right w:sz="4" w:val="nil"/>
            </w:tcBorders>
          </w:tcPr>
          <w:p w14:paraId="FD000000">
            <w:pPr>
              <w:widowControl w:val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Ответственный исполнитель</w:t>
            </w:r>
          </w:p>
        </w:tc>
        <w:tc>
          <w:tcPr>
            <w:tcW w:type="dxa" w:w="1486"/>
            <w:vMerge w:val="restart"/>
            <w:tcBorders>
              <w:top w:color="000000" w:sz="4" w:val="single"/>
              <w:left w:color="000000" w:sz="4" w:val="single"/>
              <w:bottom w:sz="4" w:val="nil"/>
              <w:right w:sz="4" w:val="nil"/>
            </w:tcBorders>
          </w:tcPr>
          <w:p w14:paraId="FE000000">
            <w:pPr>
              <w:widowControl w:val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Срок исполнения</w:t>
            </w:r>
          </w:p>
        </w:tc>
        <w:tc>
          <w:tcPr>
            <w:tcW w:type="dxa" w:w="1487"/>
            <w:vMerge w:val="restart"/>
            <w:tcBorders>
              <w:top w:color="000000" w:sz="4" w:val="single"/>
              <w:left w:color="000000" w:sz="4" w:val="single"/>
              <w:bottom w:sz="4" w:val="nil"/>
              <w:right w:sz="4" w:val="nil"/>
            </w:tcBorders>
          </w:tcPr>
          <w:p w14:paraId="FF000000">
            <w:pPr>
              <w:widowControl w:val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Объем</w:t>
            </w:r>
          </w:p>
          <w:p w14:paraId="00010000">
            <w:pPr>
              <w:widowControl w:val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финансирования</w:t>
            </w:r>
          </w:p>
        </w:tc>
        <w:tc>
          <w:tcPr>
            <w:tcW w:type="dxa" w:w="3920"/>
            <w:gridSpan w:val="3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</w:tcPr>
          <w:p w14:paraId="01010000">
            <w:pPr>
              <w:widowControl w:val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Источники финансирования</w:t>
            </w:r>
          </w:p>
        </w:tc>
      </w:tr>
      <w:tr>
        <w:tc>
          <w:tcPr>
            <w:tcW w:type="dxa" w:w="690"/>
            <w:gridSpan w:val="1"/>
            <w:vMerge w:val="continue"/>
            <w:tcBorders>
              <w:top w:color="000000" w:sz="4" w:val="single"/>
              <w:left w:color="000000" w:sz="4" w:val="single"/>
              <w:bottom w:sz="4" w:val="nil"/>
              <w:right w:sz="4" w:val="nil"/>
            </w:tcBorders>
          </w:tcPr>
          <w:p/>
        </w:tc>
        <w:tc>
          <w:tcPr>
            <w:tcW w:type="dxa" w:w="2553"/>
            <w:gridSpan w:val="1"/>
            <w:vMerge w:val="continue"/>
            <w:tcBorders>
              <w:top w:color="000000" w:sz="4" w:val="single"/>
              <w:left w:color="000000" w:sz="4" w:val="single"/>
              <w:bottom w:sz="4" w:val="nil"/>
              <w:right w:sz="4" w:val="nil"/>
            </w:tcBorders>
            <w:vAlign w:val="center"/>
          </w:tcPr>
          <w:p/>
        </w:tc>
        <w:tc>
          <w:tcPr>
            <w:tcW w:type="dxa" w:w="2298"/>
            <w:gridSpan w:val="1"/>
            <w:vMerge w:val="continue"/>
            <w:tcBorders>
              <w:top w:color="000000" w:sz="4" w:val="single"/>
              <w:left w:color="000000" w:sz="4" w:val="single"/>
              <w:bottom w:sz="4" w:val="nil"/>
              <w:right w:sz="4" w:val="nil"/>
            </w:tcBorders>
          </w:tcPr>
          <w:p/>
        </w:tc>
        <w:tc>
          <w:tcPr>
            <w:tcW w:type="dxa" w:w="2027"/>
            <w:gridSpan w:val="1"/>
            <w:vMerge w:val="continue"/>
            <w:tcBorders>
              <w:top w:color="000000" w:sz="4" w:val="single"/>
              <w:left w:color="000000" w:sz="4" w:val="single"/>
              <w:bottom w:sz="4" w:val="nil"/>
              <w:right w:sz="4" w:val="nil"/>
            </w:tcBorders>
          </w:tcPr>
          <w:p/>
        </w:tc>
        <w:tc>
          <w:tcPr>
            <w:tcW w:type="dxa" w:w="1486"/>
            <w:gridSpan w:val="1"/>
            <w:vMerge w:val="continue"/>
            <w:tcBorders>
              <w:top w:color="000000" w:sz="4" w:val="single"/>
              <w:left w:color="000000" w:sz="4" w:val="single"/>
              <w:bottom w:sz="4" w:val="nil"/>
              <w:right w:sz="4" w:val="nil"/>
            </w:tcBorders>
          </w:tcPr>
          <w:p/>
        </w:tc>
        <w:tc>
          <w:tcPr>
            <w:tcW w:type="dxa" w:w="1487"/>
            <w:gridSpan w:val="1"/>
            <w:vMerge w:val="continue"/>
            <w:tcBorders>
              <w:top w:color="000000" w:sz="4" w:val="single"/>
              <w:left w:color="000000" w:sz="4" w:val="single"/>
              <w:bottom w:sz="4" w:val="nil"/>
              <w:right w:sz="4" w:val="nil"/>
            </w:tcBorders>
          </w:tcPr>
          <w:p/>
        </w:tc>
        <w:tc>
          <w:tcPr>
            <w:tcW w:type="dxa" w:w="1216"/>
            <w:tcBorders>
              <w:top w:color="000000" w:sz="4" w:val="single"/>
              <w:left w:color="000000" w:sz="4" w:val="single"/>
              <w:bottom w:sz="4" w:val="nil"/>
              <w:right w:sz="4" w:val="nil"/>
            </w:tcBorders>
          </w:tcPr>
          <w:p w14:paraId="02010000">
            <w:pPr>
              <w:widowControl w:val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обл. бюджета</w:t>
            </w:r>
          </w:p>
        </w:tc>
        <w:tc>
          <w:tcPr>
            <w:tcW w:type="dxa" w:w="1352"/>
            <w:tcBorders>
              <w:top w:color="000000" w:sz="4" w:val="single"/>
              <w:left w:color="000000" w:sz="4" w:val="single"/>
              <w:bottom w:sz="4" w:val="nil"/>
              <w:right w:sz="4" w:val="nil"/>
            </w:tcBorders>
          </w:tcPr>
          <w:p w14:paraId="03010000">
            <w:pPr>
              <w:widowControl w:val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мест.</w:t>
            </w:r>
          </w:p>
          <w:p w14:paraId="04010000">
            <w:pPr>
              <w:widowControl w:val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бюджета</w:t>
            </w:r>
          </w:p>
        </w:tc>
        <w:tc>
          <w:tcPr>
            <w:tcW w:type="dxa" w:w="1352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</w:tcPr>
          <w:p w14:paraId="05010000">
            <w:pPr>
              <w:widowControl w:val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Внебюдж</w:t>
            </w:r>
            <w:r>
              <w:rPr>
                <w:sz w:val="22"/>
              </w:rPr>
              <w:t>.</w:t>
            </w:r>
          </w:p>
          <w:p w14:paraId="06010000">
            <w:pPr>
              <w:widowControl w:val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источников</w:t>
            </w:r>
          </w:p>
        </w:tc>
      </w:tr>
      <w:tr>
        <w:tc>
          <w:tcPr>
            <w:tcW w:type="dxa" w:w="7568"/>
            <w:gridSpan w:val="4"/>
            <w:vMerge w:val="restart"/>
            <w:tcBorders>
              <w:top w:color="000000" w:sz="4" w:val="single"/>
              <w:left w:color="000000" w:sz="4" w:val="single"/>
              <w:bottom w:sz="4" w:val="nil"/>
              <w:right w:sz="4" w:val="nil"/>
            </w:tcBorders>
            <w:vAlign w:val="center"/>
          </w:tcPr>
          <w:p w14:paraId="07010000">
            <w:pPr>
              <w:widowControl w:val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Муниципальная программа всего</w:t>
            </w:r>
          </w:p>
        </w:tc>
        <w:tc>
          <w:tcPr>
            <w:tcW w:type="dxa" w:w="1486"/>
            <w:tcBorders>
              <w:top w:color="000000" w:sz="4" w:val="single"/>
              <w:left w:color="000000" w:sz="4" w:val="single"/>
              <w:bottom w:sz="4" w:val="nil"/>
              <w:right w:sz="4" w:val="nil"/>
            </w:tcBorders>
          </w:tcPr>
          <w:p w14:paraId="08010000">
            <w:pPr>
              <w:widowControl w:val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Всего</w:t>
            </w:r>
          </w:p>
        </w:tc>
        <w:tc>
          <w:tcPr>
            <w:tcW w:type="dxa" w:w="1487"/>
            <w:tcBorders>
              <w:top w:color="000000" w:sz="4" w:val="single"/>
              <w:left w:color="000000" w:sz="4" w:val="single"/>
              <w:bottom w:sz="4" w:val="nil"/>
              <w:right w:sz="4" w:val="nil"/>
            </w:tcBorders>
          </w:tcPr>
          <w:p w14:paraId="09010000">
            <w:pPr>
              <w:widowControl w:val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790,0</w:t>
            </w:r>
          </w:p>
        </w:tc>
        <w:tc>
          <w:tcPr>
            <w:tcW w:type="dxa" w:w="1216"/>
            <w:tcBorders>
              <w:top w:color="000000" w:sz="4" w:val="single"/>
              <w:left w:color="000000" w:sz="4" w:val="single"/>
              <w:bottom w:sz="4" w:val="nil"/>
              <w:right w:sz="4" w:val="nil"/>
            </w:tcBorders>
          </w:tcPr>
          <w:p w14:paraId="0A010000"/>
        </w:tc>
        <w:tc>
          <w:tcPr>
            <w:tcW w:type="dxa" w:w="1352"/>
            <w:tcBorders>
              <w:top w:color="000000" w:sz="4" w:val="single"/>
              <w:left w:color="000000" w:sz="4" w:val="single"/>
              <w:bottom w:sz="4" w:val="nil"/>
              <w:right w:sz="4" w:val="nil"/>
            </w:tcBorders>
          </w:tcPr>
          <w:p w14:paraId="0B010000">
            <w:pPr>
              <w:widowControl w:val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790,0</w:t>
            </w:r>
          </w:p>
        </w:tc>
        <w:tc>
          <w:tcPr>
            <w:tcW w:type="dxa" w:w="13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C010000"/>
        </w:tc>
      </w:tr>
      <w:tr>
        <w:tc>
          <w:tcPr>
            <w:tcW w:type="dxa" w:w="7568"/>
            <w:gridSpan w:val="4"/>
            <w:vMerge w:val="continue"/>
            <w:tcBorders>
              <w:top w:color="000000" w:sz="4" w:val="single"/>
              <w:left w:color="000000" w:sz="4" w:val="single"/>
              <w:bottom w:sz="4" w:val="nil"/>
              <w:right w:sz="4" w:val="nil"/>
            </w:tcBorders>
            <w:vAlign w:val="center"/>
          </w:tcPr>
          <w:p/>
        </w:tc>
        <w:tc>
          <w:tcPr>
            <w:tcW w:type="dxa" w:w="1486"/>
            <w:tcBorders>
              <w:top w:color="000000" w:sz="4" w:val="single"/>
              <w:left w:color="000000" w:sz="4" w:val="single"/>
              <w:bottom w:sz="4" w:val="nil"/>
              <w:right w:sz="4" w:val="nil"/>
            </w:tcBorders>
          </w:tcPr>
          <w:p w14:paraId="0D010000">
            <w:pPr>
              <w:widowControl w:val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2023 год</w:t>
            </w:r>
          </w:p>
        </w:tc>
        <w:tc>
          <w:tcPr>
            <w:tcW w:type="dxa" w:w="1487"/>
            <w:tcBorders>
              <w:top w:color="000000" w:sz="4" w:val="single"/>
              <w:left w:color="000000" w:sz="4" w:val="single"/>
              <w:bottom w:sz="4" w:val="nil"/>
              <w:right w:sz="4" w:val="nil"/>
            </w:tcBorders>
            <w:vAlign w:val="bottom"/>
          </w:tcPr>
          <w:p w14:paraId="0E010000">
            <w:pPr>
              <w:widowControl w:val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105,0</w:t>
            </w:r>
          </w:p>
        </w:tc>
        <w:tc>
          <w:tcPr>
            <w:tcW w:type="dxa" w:w="1216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</w:tcPr>
          <w:p w14:paraId="0F010000"/>
        </w:tc>
        <w:tc>
          <w:tcPr>
            <w:tcW w:type="dxa" w:w="1352"/>
            <w:tcBorders>
              <w:top w:color="000000" w:sz="4" w:val="single"/>
              <w:left w:color="000000" w:sz="4" w:val="single"/>
              <w:bottom w:sz="4" w:val="nil"/>
              <w:right w:sz="4" w:val="nil"/>
            </w:tcBorders>
          </w:tcPr>
          <w:p w14:paraId="10010000">
            <w:pPr>
              <w:widowControl w:val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105,0</w:t>
            </w:r>
          </w:p>
        </w:tc>
        <w:tc>
          <w:tcPr>
            <w:tcW w:type="dxa" w:w="13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1010000">
            <w:pPr>
              <w:widowControl w:val="0"/>
              <w:ind/>
              <w:jc w:val="center"/>
              <w:rPr>
                <w:sz w:val="22"/>
              </w:rPr>
            </w:pPr>
          </w:p>
        </w:tc>
      </w:tr>
      <w:tr>
        <w:trPr>
          <w:trHeight w:hRule="atLeast" w:val="219"/>
        </w:trPr>
        <w:tc>
          <w:tcPr>
            <w:tcW w:type="dxa" w:w="7568"/>
            <w:gridSpan w:val="4"/>
            <w:vMerge w:val="continue"/>
            <w:tcBorders>
              <w:top w:color="000000" w:sz="4" w:val="single"/>
              <w:left w:color="000000" w:sz="4" w:val="single"/>
              <w:bottom w:sz="4" w:val="nil"/>
              <w:right w:sz="4" w:val="nil"/>
            </w:tcBorders>
            <w:vAlign w:val="center"/>
          </w:tcPr>
          <w:p/>
        </w:tc>
        <w:tc>
          <w:tcPr>
            <w:tcW w:type="dxa" w:w="1486"/>
            <w:tcBorders>
              <w:top w:color="000000" w:sz="4" w:val="single"/>
              <w:left w:color="000000" w:sz="4" w:val="single"/>
              <w:bottom w:sz="4" w:val="nil"/>
              <w:right w:sz="4" w:val="nil"/>
            </w:tcBorders>
          </w:tcPr>
          <w:p w14:paraId="12010000">
            <w:pPr>
              <w:widowControl w:val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2024 год</w:t>
            </w:r>
          </w:p>
        </w:tc>
        <w:tc>
          <w:tcPr>
            <w:tcW w:type="dxa" w:w="1487"/>
            <w:tcBorders>
              <w:top w:color="000000" w:sz="4" w:val="single"/>
              <w:left w:color="000000" w:sz="4" w:val="single"/>
              <w:bottom w:sz="4" w:val="nil"/>
              <w:right w:sz="4" w:val="nil"/>
            </w:tcBorders>
            <w:vAlign w:val="bottom"/>
          </w:tcPr>
          <w:p w14:paraId="13010000">
            <w:pPr>
              <w:widowControl w:val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240,0</w:t>
            </w:r>
          </w:p>
        </w:tc>
        <w:tc>
          <w:tcPr>
            <w:tcW w:type="dxa" w:w="1216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</w:tcPr>
          <w:p w14:paraId="14010000"/>
        </w:tc>
        <w:tc>
          <w:tcPr>
            <w:tcW w:type="dxa" w:w="1352"/>
            <w:tcBorders>
              <w:top w:color="000000" w:sz="4" w:val="single"/>
              <w:left w:color="000000" w:sz="4" w:val="single"/>
              <w:bottom w:sz="4" w:val="nil"/>
              <w:right w:sz="4" w:val="nil"/>
            </w:tcBorders>
          </w:tcPr>
          <w:p w14:paraId="15010000">
            <w:pPr>
              <w:widowControl w:val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240,0</w:t>
            </w:r>
          </w:p>
        </w:tc>
        <w:tc>
          <w:tcPr>
            <w:tcW w:type="dxa" w:w="13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6010000"/>
        </w:tc>
      </w:tr>
      <w:tr>
        <w:tc>
          <w:tcPr>
            <w:tcW w:type="dxa" w:w="7568"/>
            <w:gridSpan w:val="4"/>
            <w:vMerge w:val="continue"/>
            <w:tcBorders>
              <w:top w:color="000000" w:sz="4" w:val="single"/>
              <w:left w:color="000000" w:sz="4" w:val="single"/>
              <w:bottom w:sz="4" w:val="nil"/>
              <w:right w:sz="4" w:val="nil"/>
            </w:tcBorders>
            <w:vAlign w:val="center"/>
          </w:tcPr>
          <w:p/>
        </w:tc>
        <w:tc>
          <w:tcPr>
            <w:tcW w:type="dxa" w:w="1486"/>
            <w:tcBorders>
              <w:top w:color="000000" w:sz="4" w:val="single"/>
              <w:left w:color="000000" w:sz="4" w:val="single"/>
              <w:bottom w:sz="4" w:val="nil"/>
              <w:right w:sz="4" w:val="nil"/>
            </w:tcBorders>
          </w:tcPr>
          <w:p w14:paraId="17010000">
            <w:pPr>
              <w:widowControl w:val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2025 год</w:t>
            </w:r>
          </w:p>
        </w:tc>
        <w:tc>
          <w:tcPr>
            <w:tcW w:type="dxa" w:w="1487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  <w:vAlign w:val="bottom"/>
          </w:tcPr>
          <w:p w14:paraId="18010000">
            <w:pPr>
              <w:widowControl w:val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225,0</w:t>
            </w:r>
          </w:p>
        </w:tc>
        <w:tc>
          <w:tcPr>
            <w:tcW w:type="dxa" w:w="1216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</w:tcPr>
          <w:p w14:paraId="19010000"/>
        </w:tc>
        <w:tc>
          <w:tcPr>
            <w:tcW w:type="dxa" w:w="1352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</w:tcPr>
          <w:p w14:paraId="1A010000">
            <w:pPr>
              <w:widowControl w:val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225,0</w:t>
            </w:r>
          </w:p>
        </w:tc>
        <w:tc>
          <w:tcPr>
            <w:tcW w:type="dxa" w:w="13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B010000"/>
        </w:tc>
      </w:tr>
      <w:tr>
        <w:tc>
          <w:tcPr>
            <w:tcW w:type="dxa" w:w="7568"/>
            <w:gridSpan w:val="4"/>
            <w:tcBorders>
              <w:top w:sz="4" w:val="nil"/>
              <w:left w:color="000000" w:sz="4" w:val="single"/>
              <w:bottom w:sz="4" w:val="nil"/>
              <w:right w:sz="4" w:val="nil"/>
            </w:tcBorders>
          </w:tcPr>
          <w:p w14:paraId="1C010000">
            <w:pPr>
              <w:widowControl w:val="0"/>
              <w:ind/>
              <w:jc w:val="both"/>
              <w:rPr>
                <w:sz w:val="22"/>
              </w:rPr>
            </w:pPr>
          </w:p>
        </w:tc>
        <w:tc>
          <w:tcPr>
            <w:tcW w:type="dxa" w:w="1486"/>
            <w:tcBorders>
              <w:top w:color="000000" w:sz="4" w:val="single"/>
              <w:left w:color="000000" w:sz="4" w:val="single"/>
              <w:bottom w:sz="4" w:val="nil"/>
              <w:right w:sz="4" w:val="nil"/>
            </w:tcBorders>
          </w:tcPr>
          <w:p w14:paraId="1D010000">
            <w:pPr>
              <w:widowControl w:val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2026 год</w:t>
            </w:r>
          </w:p>
        </w:tc>
        <w:tc>
          <w:tcPr>
            <w:tcW w:type="dxa" w:w="1487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  <w:vAlign w:val="bottom"/>
          </w:tcPr>
          <w:p w14:paraId="1E010000">
            <w:pPr>
              <w:widowControl w:val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115,0</w:t>
            </w:r>
          </w:p>
        </w:tc>
        <w:tc>
          <w:tcPr>
            <w:tcW w:type="dxa" w:w="1216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</w:tcPr>
          <w:p w14:paraId="1F010000">
            <w:pPr>
              <w:widowControl w:val="0"/>
              <w:ind/>
              <w:jc w:val="center"/>
              <w:rPr>
                <w:sz w:val="22"/>
              </w:rPr>
            </w:pPr>
          </w:p>
        </w:tc>
        <w:tc>
          <w:tcPr>
            <w:tcW w:type="dxa" w:w="1352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</w:tcPr>
          <w:p w14:paraId="20010000">
            <w:pPr>
              <w:widowControl w:val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115,0</w:t>
            </w:r>
          </w:p>
        </w:tc>
        <w:tc>
          <w:tcPr>
            <w:tcW w:type="dxa" w:w="13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1010000"/>
        </w:tc>
      </w:tr>
      <w:tr>
        <w:tc>
          <w:tcPr>
            <w:tcW w:type="dxa" w:w="7568"/>
            <w:gridSpan w:val="4"/>
            <w:tcBorders>
              <w:top w:sz="4" w:val="nil"/>
              <w:left w:color="000000" w:sz="4" w:val="single"/>
              <w:bottom w:sz="4" w:val="nil"/>
              <w:right w:sz="4" w:val="nil"/>
            </w:tcBorders>
          </w:tcPr>
          <w:p w14:paraId="22010000">
            <w:pPr>
              <w:widowControl w:val="0"/>
              <w:ind/>
              <w:jc w:val="both"/>
              <w:rPr>
                <w:sz w:val="22"/>
              </w:rPr>
            </w:pPr>
          </w:p>
        </w:tc>
        <w:tc>
          <w:tcPr>
            <w:tcW w:type="dxa" w:w="1486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</w:tcPr>
          <w:p w14:paraId="23010000">
            <w:pPr>
              <w:widowControl w:val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2027 год</w:t>
            </w:r>
          </w:p>
        </w:tc>
        <w:tc>
          <w:tcPr>
            <w:tcW w:type="dxa" w:w="1487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  <w:vAlign w:val="bottom"/>
          </w:tcPr>
          <w:p w14:paraId="24010000">
            <w:pPr>
              <w:widowControl w:val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105,0</w:t>
            </w:r>
          </w:p>
        </w:tc>
        <w:tc>
          <w:tcPr>
            <w:tcW w:type="dxa" w:w="1216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</w:tcPr>
          <w:p w14:paraId="25010000">
            <w:pPr>
              <w:widowControl w:val="0"/>
              <w:ind/>
              <w:jc w:val="center"/>
              <w:rPr>
                <w:sz w:val="22"/>
              </w:rPr>
            </w:pPr>
          </w:p>
        </w:tc>
        <w:tc>
          <w:tcPr>
            <w:tcW w:type="dxa" w:w="1352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</w:tcPr>
          <w:p w14:paraId="26010000">
            <w:pPr>
              <w:widowControl w:val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105,0</w:t>
            </w:r>
          </w:p>
        </w:tc>
        <w:tc>
          <w:tcPr>
            <w:tcW w:type="dxa" w:w="13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7010000"/>
        </w:tc>
      </w:tr>
      <w:tr>
        <w:tc>
          <w:tcPr>
            <w:tcW w:type="dxa" w:w="690"/>
            <w:tcBorders>
              <w:top w:color="000000" w:sz="4" w:val="single"/>
              <w:left w:color="000000" w:sz="4" w:val="single"/>
              <w:bottom w:sz="4" w:val="nil"/>
              <w:right w:sz="4" w:val="nil"/>
            </w:tcBorders>
          </w:tcPr>
          <w:p w14:paraId="28010000">
            <w:pPr>
              <w:widowControl w:val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1.</w:t>
            </w:r>
          </w:p>
        </w:tc>
        <w:tc>
          <w:tcPr>
            <w:tcW w:type="dxa" w:w="13771"/>
            <w:gridSpan w:val="8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  <w:vAlign w:val="center"/>
          </w:tcPr>
          <w:p w14:paraId="29010000">
            <w:pPr>
              <w:widowControl w:val="0"/>
              <w:ind/>
              <w:rPr>
                <w:sz w:val="22"/>
              </w:rPr>
            </w:pPr>
            <w:r>
              <w:rPr>
                <w:sz w:val="22"/>
              </w:rPr>
              <w:t>Мероприятия, направленные на повышение безопасности дорожного движения</w:t>
            </w:r>
          </w:p>
        </w:tc>
      </w:tr>
      <w:tr>
        <w:tc>
          <w:tcPr>
            <w:tcW w:type="dxa" w:w="69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</w:tcPr>
          <w:p w14:paraId="2A010000">
            <w:pPr>
              <w:widowControl w:val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1.1.</w:t>
            </w:r>
          </w:p>
          <w:p w14:paraId="2B010000">
            <w:pPr>
              <w:widowControl w:val="0"/>
              <w:ind/>
              <w:jc w:val="both"/>
              <w:rPr>
                <w:sz w:val="22"/>
              </w:rPr>
            </w:pPr>
          </w:p>
          <w:p w14:paraId="2C010000">
            <w:pPr>
              <w:widowControl w:val="0"/>
              <w:ind/>
              <w:jc w:val="both"/>
              <w:rPr>
                <w:sz w:val="22"/>
              </w:rPr>
            </w:pPr>
          </w:p>
          <w:p w14:paraId="2D010000">
            <w:pPr>
              <w:widowControl w:val="0"/>
              <w:ind/>
              <w:jc w:val="both"/>
              <w:rPr>
                <w:sz w:val="22"/>
              </w:rPr>
            </w:pPr>
          </w:p>
          <w:p w14:paraId="2E010000">
            <w:pPr>
              <w:widowControl w:val="0"/>
              <w:ind/>
              <w:jc w:val="both"/>
              <w:rPr>
                <w:sz w:val="22"/>
              </w:rPr>
            </w:pPr>
          </w:p>
          <w:p w14:paraId="2F010000">
            <w:pPr>
              <w:widowControl w:val="0"/>
              <w:ind/>
              <w:jc w:val="both"/>
              <w:rPr>
                <w:sz w:val="22"/>
              </w:rPr>
            </w:pPr>
          </w:p>
        </w:tc>
        <w:tc>
          <w:tcPr>
            <w:tcW w:type="dxa" w:w="255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</w:tcPr>
          <w:p w14:paraId="30010000">
            <w:pPr>
              <w:widowControl w:val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Подсыпка гололедных </w:t>
            </w:r>
            <w:r>
              <w:rPr>
                <w:sz w:val="22"/>
              </w:rPr>
              <w:t>мест противоскользящими материалами (фракция щебня и песка)</w:t>
            </w:r>
          </w:p>
        </w:tc>
        <w:tc>
          <w:tcPr>
            <w:tcW w:type="dxa" w:w="229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</w:tcPr>
          <w:p w14:paraId="31010000">
            <w:pPr>
              <w:widowControl w:val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Повышение </w:t>
            </w:r>
            <w:r>
              <w:rPr>
                <w:sz w:val="22"/>
              </w:rPr>
              <w:t>безопасности дорожного движения</w:t>
            </w:r>
          </w:p>
        </w:tc>
        <w:tc>
          <w:tcPr>
            <w:tcW w:type="dxa" w:w="202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</w:tcPr>
          <w:p w14:paraId="32010000">
            <w:pPr>
              <w:widowControl w:val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Администрация </w:t>
            </w:r>
            <w:r>
              <w:rPr>
                <w:sz w:val="22"/>
              </w:rPr>
              <w:t>поселения</w:t>
            </w:r>
          </w:p>
        </w:tc>
        <w:tc>
          <w:tcPr>
            <w:tcW w:type="dxa" w:w="1486"/>
            <w:tcBorders>
              <w:top w:color="000000" w:sz="4" w:val="single"/>
              <w:left w:color="000000" w:sz="4" w:val="single"/>
              <w:bottom w:color="000000" w:sz="4" w:val="single"/>
              <w:right w:color="000000" w:sz="6" w:val="single"/>
            </w:tcBorders>
          </w:tcPr>
          <w:p w14:paraId="33010000">
            <w:pPr>
              <w:widowControl w:val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2023 год</w:t>
            </w:r>
          </w:p>
        </w:tc>
        <w:tc>
          <w:tcPr>
            <w:tcW w:type="dxa" w:w="148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34010000">
            <w:pPr>
              <w:widowControl w:val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100,0</w:t>
            </w:r>
          </w:p>
        </w:tc>
        <w:tc>
          <w:tcPr>
            <w:tcW w:type="dxa" w:w="1216"/>
            <w:tcBorders>
              <w:top w:color="000000" w:sz="4" w:val="single"/>
              <w:left w:color="000000" w:sz="6" w:val="single"/>
              <w:bottom w:color="000000" w:sz="4" w:val="single"/>
              <w:right w:sz="4" w:val="nil"/>
            </w:tcBorders>
          </w:tcPr>
          <w:p w14:paraId="35010000">
            <w:pPr>
              <w:widowControl w:val="0"/>
              <w:ind/>
              <w:jc w:val="center"/>
              <w:rPr>
                <w:sz w:val="22"/>
              </w:rPr>
            </w:pPr>
          </w:p>
        </w:tc>
        <w:tc>
          <w:tcPr>
            <w:tcW w:type="dxa" w:w="1352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</w:tcPr>
          <w:p w14:paraId="36010000">
            <w:pPr>
              <w:widowControl w:val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100,0</w:t>
            </w:r>
          </w:p>
        </w:tc>
        <w:tc>
          <w:tcPr>
            <w:tcW w:type="dxa" w:w="13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7010000">
            <w:pPr>
              <w:widowControl w:val="0"/>
              <w:ind/>
              <w:jc w:val="center"/>
              <w:rPr>
                <w:sz w:val="22"/>
              </w:rPr>
            </w:pPr>
          </w:p>
        </w:tc>
      </w:tr>
      <w:tr>
        <w:tc>
          <w:tcPr>
            <w:tcW w:type="dxa" w:w="69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</w:tcPr>
          <w:p/>
        </w:tc>
        <w:tc>
          <w:tcPr>
            <w:tcW w:type="dxa" w:w="255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</w:tcPr>
          <w:p/>
        </w:tc>
        <w:tc>
          <w:tcPr>
            <w:tcW w:type="dxa" w:w="229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</w:tcPr>
          <w:p/>
        </w:tc>
        <w:tc>
          <w:tcPr>
            <w:tcW w:type="dxa" w:w="202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</w:tcPr>
          <w:p/>
        </w:tc>
        <w:tc>
          <w:tcPr>
            <w:tcW w:type="dxa" w:w="1486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</w:tcPr>
          <w:p w14:paraId="38010000">
            <w:pPr>
              <w:widowControl w:val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2024 год</w:t>
            </w:r>
          </w:p>
        </w:tc>
        <w:tc>
          <w:tcPr>
            <w:tcW w:type="dxa" w:w="1487"/>
            <w:tcBorders>
              <w:top w:color="000000" w:sz="6" w:val="single"/>
              <w:left w:color="000000" w:sz="4" w:val="single"/>
              <w:bottom w:sz="4" w:val="nil"/>
              <w:right w:sz="4" w:val="nil"/>
            </w:tcBorders>
          </w:tcPr>
          <w:p w14:paraId="39010000">
            <w:pPr>
              <w:widowControl w:val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100,0</w:t>
            </w:r>
          </w:p>
        </w:tc>
        <w:tc>
          <w:tcPr>
            <w:tcW w:type="dxa" w:w="1216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</w:tcPr>
          <w:p w14:paraId="3A010000">
            <w:pPr>
              <w:widowControl w:val="0"/>
              <w:ind/>
              <w:jc w:val="center"/>
              <w:rPr>
                <w:sz w:val="22"/>
              </w:rPr>
            </w:pPr>
          </w:p>
        </w:tc>
        <w:tc>
          <w:tcPr>
            <w:tcW w:type="dxa" w:w="1352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</w:tcPr>
          <w:p w14:paraId="3B010000">
            <w:pPr>
              <w:widowControl w:val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100,0</w:t>
            </w:r>
          </w:p>
        </w:tc>
        <w:tc>
          <w:tcPr>
            <w:tcW w:type="dxa" w:w="13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C010000">
            <w:pPr>
              <w:widowControl w:val="0"/>
              <w:ind/>
              <w:jc w:val="center"/>
              <w:rPr>
                <w:sz w:val="22"/>
              </w:rPr>
            </w:pPr>
          </w:p>
        </w:tc>
      </w:tr>
      <w:tr>
        <w:tc>
          <w:tcPr>
            <w:tcW w:type="dxa" w:w="69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</w:tcPr>
          <w:p/>
        </w:tc>
        <w:tc>
          <w:tcPr>
            <w:tcW w:type="dxa" w:w="255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</w:tcPr>
          <w:p/>
        </w:tc>
        <w:tc>
          <w:tcPr>
            <w:tcW w:type="dxa" w:w="229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</w:tcPr>
          <w:p/>
        </w:tc>
        <w:tc>
          <w:tcPr>
            <w:tcW w:type="dxa" w:w="202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</w:tcPr>
          <w:p/>
        </w:tc>
        <w:tc>
          <w:tcPr>
            <w:tcW w:type="dxa" w:w="1486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</w:tcPr>
          <w:p w14:paraId="3D010000">
            <w:pPr>
              <w:widowControl w:val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2025 год</w:t>
            </w:r>
          </w:p>
        </w:tc>
        <w:tc>
          <w:tcPr>
            <w:tcW w:type="dxa" w:w="1487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</w:tcPr>
          <w:p w14:paraId="3E010000">
            <w:pPr>
              <w:widowControl w:val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100,0</w:t>
            </w:r>
          </w:p>
        </w:tc>
        <w:tc>
          <w:tcPr>
            <w:tcW w:type="dxa" w:w="1216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</w:tcPr>
          <w:p w14:paraId="3F010000">
            <w:pPr>
              <w:widowControl w:val="0"/>
              <w:ind/>
              <w:jc w:val="center"/>
              <w:rPr>
                <w:sz w:val="22"/>
              </w:rPr>
            </w:pPr>
          </w:p>
        </w:tc>
        <w:tc>
          <w:tcPr>
            <w:tcW w:type="dxa" w:w="1352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</w:tcPr>
          <w:p w14:paraId="40010000">
            <w:pPr>
              <w:widowControl w:val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100,0</w:t>
            </w:r>
          </w:p>
        </w:tc>
        <w:tc>
          <w:tcPr>
            <w:tcW w:type="dxa" w:w="13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1010000">
            <w:pPr>
              <w:widowControl w:val="0"/>
              <w:ind/>
              <w:jc w:val="center"/>
              <w:rPr>
                <w:sz w:val="22"/>
              </w:rPr>
            </w:pPr>
          </w:p>
        </w:tc>
      </w:tr>
      <w:tr>
        <w:tc>
          <w:tcPr>
            <w:tcW w:type="dxa" w:w="69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</w:tcPr>
          <w:p/>
        </w:tc>
        <w:tc>
          <w:tcPr>
            <w:tcW w:type="dxa" w:w="255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</w:tcPr>
          <w:p/>
        </w:tc>
        <w:tc>
          <w:tcPr>
            <w:tcW w:type="dxa" w:w="229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</w:tcPr>
          <w:p/>
        </w:tc>
        <w:tc>
          <w:tcPr>
            <w:tcW w:type="dxa" w:w="202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</w:tcPr>
          <w:p/>
        </w:tc>
        <w:tc>
          <w:tcPr>
            <w:tcW w:type="dxa" w:w="1486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</w:tcPr>
          <w:p w14:paraId="42010000">
            <w:pPr>
              <w:widowControl w:val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2026 год</w:t>
            </w:r>
          </w:p>
        </w:tc>
        <w:tc>
          <w:tcPr>
            <w:tcW w:type="dxa" w:w="1487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</w:tcPr>
          <w:p w14:paraId="43010000">
            <w:pPr>
              <w:widowControl w:val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100,0</w:t>
            </w:r>
          </w:p>
        </w:tc>
        <w:tc>
          <w:tcPr>
            <w:tcW w:type="dxa" w:w="1216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</w:tcPr>
          <w:p w14:paraId="44010000">
            <w:pPr>
              <w:widowControl w:val="0"/>
              <w:ind/>
              <w:jc w:val="center"/>
              <w:rPr>
                <w:sz w:val="22"/>
              </w:rPr>
            </w:pPr>
          </w:p>
        </w:tc>
        <w:tc>
          <w:tcPr>
            <w:tcW w:type="dxa" w:w="1352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</w:tcPr>
          <w:p w14:paraId="45010000">
            <w:pPr>
              <w:widowControl w:val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100,0</w:t>
            </w:r>
          </w:p>
        </w:tc>
        <w:tc>
          <w:tcPr>
            <w:tcW w:type="dxa" w:w="13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6010000">
            <w:pPr>
              <w:widowControl w:val="0"/>
              <w:ind/>
              <w:jc w:val="center"/>
              <w:rPr>
                <w:sz w:val="22"/>
              </w:rPr>
            </w:pPr>
          </w:p>
        </w:tc>
      </w:tr>
      <w:tr>
        <w:tc>
          <w:tcPr>
            <w:tcW w:type="dxa" w:w="69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</w:tcPr>
          <w:p/>
        </w:tc>
        <w:tc>
          <w:tcPr>
            <w:tcW w:type="dxa" w:w="255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</w:tcPr>
          <w:p/>
        </w:tc>
        <w:tc>
          <w:tcPr>
            <w:tcW w:type="dxa" w:w="229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</w:tcPr>
          <w:p/>
        </w:tc>
        <w:tc>
          <w:tcPr>
            <w:tcW w:type="dxa" w:w="202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</w:tcPr>
          <w:p/>
        </w:tc>
        <w:tc>
          <w:tcPr>
            <w:tcW w:type="dxa" w:w="1486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</w:tcPr>
          <w:p w14:paraId="47010000">
            <w:pPr>
              <w:widowControl w:val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2027 год</w:t>
            </w:r>
          </w:p>
        </w:tc>
        <w:tc>
          <w:tcPr>
            <w:tcW w:type="dxa" w:w="1487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</w:tcPr>
          <w:p w14:paraId="48010000">
            <w:pPr>
              <w:widowControl w:val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100,0</w:t>
            </w:r>
          </w:p>
        </w:tc>
        <w:tc>
          <w:tcPr>
            <w:tcW w:type="dxa" w:w="1216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</w:tcPr>
          <w:p w14:paraId="49010000">
            <w:pPr>
              <w:widowControl w:val="0"/>
              <w:ind/>
              <w:jc w:val="center"/>
              <w:rPr>
                <w:sz w:val="22"/>
              </w:rPr>
            </w:pPr>
          </w:p>
        </w:tc>
        <w:tc>
          <w:tcPr>
            <w:tcW w:type="dxa" w:w="1352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</w:tcPr>
          <w:p w14:paraId="4A010000">
            <w:pPr>
              <w:widowControl w:val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100,0</w:t>
            </w:r>
          </w:p>
        </w:tc>
        <w:tc>
          <w:tcPr>
            <w:tcW w:type="dxa" w:w="13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B010000">
            <w:pPr>
              <w:widowControl w:val="0"/>
              <w:ind/>
              <w:jc w:val="center"/>
              <w:rPr>
                <w:sz w:val="22"/>
              </w:rPr>
            </w:pPr>
          </w:p>
        </w:tc>
      </w:tr>
      <w:tr>
        <w:trPr>
          <w:trHeight w:hRule="atLeast" w:val="223"/>
        </w:trPr>
        <w:tc>
          <w:tcPr>
            <w:tcW w:type="dxa" w:w="69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</w:tcPr>
          <w:p w14:paraId="4C010000">
            <w:pPr>
              <w:widowControl w:val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1.2.</w:t>
            </w:r>
          </w:p>
        </w:tc>
        <w:tc>
          <w:tcPr>
            <w:tcW w:type="dxa" w:w="255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</w:tcPr>
          <w:p w14:paraId="4D010000">
            <w:pPr>
              <w:widowControl w:val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Приобретение дорожных знаков</w:t>
            </w:r>
          </w:p>
        </w:tc>
        <w:tc>
          <w:tcPr>
            <w:tcW w:type="dxa" w:w="229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</w:tcPr>
          <w:p w14:paraId="4E010000">
            <w:pPr>
              <w:widowControl w:val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Повышение безопасности дорожного движения</w:t>
            </w:r>
          </w:p>
        </w:tc>
        <w:tc>
          <w:tcPr>
            <w:tcW w:type="dxa" w:w="202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</w:tcPr>
          <w:p w14:paraId="4F010000">
            <w:pPr>
              <w:widowControl w:val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Администрация поселения</w:t>
            </w:r>
          </w:p>
        </w:tc>
        <w:tc>
          <w:tcPr>
            <w:tcW w:type="dxa" w:w="1486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</w:tcPr>
          <w:p w14:paraId="50010000">
            <w:pPr>
              <w:widowControl w:val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2023 год</w:t>
            </w:r>
          </w:p>
        </w:tc>
        <w:tc>
          <w:tcPr>
            <w:tcW w:type="dxa" w:w="1487"/>
            <w:tcBorders>
              <w:top w:color="000000" w:sz="4" w:val="single"/>
              <w:left w:color="000000" w:sz="4" w:val="single"/>
              <w:bottom w:sz="4" w:val="nil"/>
              <w:right w:sz="4" w:val="nil"/>
            </w:tcBorders>
          </w:tcPr>
          <w:p w14:paraId="51010000">
            <w:pPr>
              <w:widowControl w:val="0"/>
              <w:ind/>
              <w:jc w:val="center"/>
              <w:rPr>
                <w:sz w:val="22"/>
              </w:rPr>
            </w:pPr>
          </w:p>
        </w:tc>
        <w:tc>
          <w:tcPr>
            <w:tcW w:type="dxa" w:w="1216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</w:tcPr>
          <w:p w14:paraId="52010000">
            <w:pPr>
              <w:widowControl w:val="0"/>
              <w:ind/>
              <w:jc w:val="center"/>
              <w:rPr>
                <w:sz w:val="22"/>
              </w:rPr>
            </w:pPr>
          </w:p>
        </w:tc>
        <w:tc>
          <w:tcPr>
            <w:tcW w:type="dxa" w:w="1352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</w:tcPr>
          <w:p w14:paraId="53010000">
            <w:pPr>
              <w:widowControl w:val="0"/>
              <w:ind/>
              <w:jc w:val="center"/>
              <w:rPr>
                <w:sz w:val="22"/>
              </w:rPr>
            </w:pPr>
          </w:p>
        </w:tc>
        <w:tc>
          <w:tcPr>
            <w:tcW w:type="dxa" w:w="13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4010000">
            <w:pPr>
              <w:widowControl w:val="0"/>
              <w:ind/>
              <w:jc w:val="center"/>
              <w:rPr>
                <w:sz w:val="22"/>
              </w:rPr>
            </w:pPr>
          </w:p>
        </w:tc>
      </w:tr>
      <w:tr>
        <w:tc>
          <w:tcPr>
            <w:tcW w:type="dxa" w:w="69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</w:tcPr>
          <w:p/>
        </w:tc>
        <w:tc>
          <w:tcPr>
            <w:tcW w:type="dxa" w:w="255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</w:tcPr>
          <w:p/>
        </w:tc>
        <w:tc>
          <w:tcPr>
            <w:tcW w:type="dxa" w:w="229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</w:tcPr>
          <w:p/>
        </w:tc>
        <w:tc>
          <w:tcPr>
            <w:tcW w:type="dxa" w:w="202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</w:tcPr>
          <w:p/>
        </w:tc>
        <w:tc>
          <w:tcPr>
            <w:tcW w:type="dxa" w:w="1486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</w:tcPr>
          <w:p w14:paraId="55010000">
            <w:pPr>
              <w:widowControl w:val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2024 год</w:t>
            </w:r>
          </w:p>
        </w:tc>
        <w:tc>
          <w:tcPr>
            <w:tcW w:type="dxa" w:w="1487"/>
            <w:tcBorders>
              <w:top w:color="000000" w:sz="4" w:val="single"/>
              <w:left w:color="000000" w:sz="4" w:val="single"/>
              <w:bottom w:sz="4" w:val="nil"/>
              <w:right w:sz="4" w:val="nil"/>
            </w:tcBorders>
          </w:tcPr>
          <w:p w14:paraId="56010000">
            <w:pPr>
              <w:widowControl w:val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50,0</w:t>
            </w:r>
          </w:p>
        </w:tc>
        <w:tc>
          <w:tcPr>
            <w:tcW w:type="dxa" w:w="1216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</w:tcPr>
          <w:p w14:paraId="57010000">
            <w:pPr>
              <w:widowControl w:val="0"/>
              <w:ind/>
              <w:jc w:val="center"/>
              <w:rPr>
                <w:sz w:val="22"/>
              </w:rPr>
            </w:pPr>
          </w:p>
        </w:tc>
        <w:tc>
          <w:tcPr>
            <w:tcW w:type="dxa" w:w="1352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</w:tcPr>
          <w:p w14:paraId="58010000">
            <w:pPr>
              <w:widowControl w:val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50,0</w:t>
            </w:r>
          </w:p>
        </w:tc>
        <w:tc>
          <w:tcPr>
            <w:tcW w:type="dxa" w:w="13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9010000">
            <w:pPr>
              <w:widowControl w:val="0"/>
              <w:ind/>
              <w:jc w:val="center"/>
              <w:rPr>
                <w:sz w:val="22"/>
              </w:rPr>
            </w:pPr>
          </w:p>
        </w:tc>
      </w:tr>
      <w:tr>
        <w:tc>
          <w:tcPr>
            <w:tcW w:type="dxa" w:w="69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</w:tcPr>
          <w:p/>
        </w:tc>
        <w:tc>
          <w:tcPr>
            <w:tcW w:type="dxa" w:w="255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</w:tcPr>
          <w:p/>
        </w:tc>
        <w:tc>
          <w:tcPr>
            <w:tcW w:type="dxa" w:w="229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</w:tcPr>
          <w:p/>
        </w:tc>
        <w:tc>
          <w:tcPr>
            <w:tcW w:type="dxa" w:w="202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</w:tcPr>
          <w:p/>
        </w:tc>
        <w:tc>
          <w:tcPr>
            <w:tcW w:type="dxa" w:w="1486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</w:tcPr>
          <w:p w14:paraId="5A010000">
            <w:pPr>
              <w:widowControl w:val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2025 год</w:t>
            </w:r>
          </w:p>
        </w:tc>
        <w:tc>
          <w:tcPr>
            <w:tcW w:type="dxa" w:w="1487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</w:tcPr>
          <w:p w14:paraId="5B010000">
            <w:pPr>
              <w:widowControl w:val="0"/>
              <w:ind/>
              <w:jc w:val="center"/>
              <w:rPr>
                <w:sz w:val="22"/>
              </w:rPr>
            </w:pPr>
          </w:p>
        </w:tc>
        <w:tc>
          <w:tcPr>
            <w:tcW w:type="dxa" w:w="1216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</w:tcPr>
          <w:p w14:paraId="5C010000">
            <w:pPr>
              <w:widowControl w:val="0"/>
              <w:ind/>
              <w:jc w:val="center"/>
              <w:rPr>
                <w:sz w:val="22"/>
              </w:rPr>
            </w:pPr>
          </w:p>
        </w:tc>
        <w:tc>
          <w:tcPr>
            <w:tcW w:type="dxa" w:w="1352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</w:tcPr>
          <w:p w14:paraId="5D010000">
            <w:pPr>
              <w:widowControl w:val="0"/>
              <w:ind/>
              <w:jc w:val="center"/>
              <w:rPr>
                <w:sz w:val="22"/>
              </w:rPr>
            </w:pPr>
          </w:p>
        </w:tc>
        <w:tc>
          <w:tcPr>
            <w:tcW w:type="dxa" w:w="13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E010000">
            <w:pPr>
              <w:widowControl w:val="0"/>
              <w:ind/>
              <w:jc w:val="center"/>
              <w:rPr>
                <w:sz w:val="22"/>
              </w:rPr>
            </w:pPr>
          </w:p>
        </w:tc>
      </w:tr>
      <w:tr>
        <w:tc>
          <w:tcPr>
            <w:tcW w:type="dxa" w:w="69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</w:tcPr>
          <w:p/>
        </w:tc>
        <w:tc>
          <w:tcPr>
            <w:tcW w:type="dxa" w:w="255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</w:tcPr>
          <w:p/>
        </w:tc>
        <w:tc>
          <w:tcPr>
            <w:tcW w:type="dxa" w:w="229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</w:tcPr>
          <w:p/>
        </w:tc>
        <w:tc>
          <w:tcPr>
            <w:tcW w:type="dxa" w:w="202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</w:tcPr>
          <w:p/>
        </w:tc>
        <w:tc>
          <w:tcPr>
            <w:tcW w:type="dxa" w:w="1486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</w:tcPr>
          <w:p w14:paraId="5F010000">
            <w:pPr>
              <w:widowControl w:val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2026 год</w:t>
            </w:r>
          </w:p>
        </w:tc>
        <w:tc>
          <w:tcPr>
            <w:tcW w:type="dxa" w:w="1487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</w:tcPr>
          <w:p w14:paraId="60010000">
            <w:pPr>
              <w:widowControl w:val="0"/>
              <w:ind/>
              <w:jc w:val="center"/>
              <w:rPr>
                <w:sz w:val="22"/>
              </w:rPr>
            </w:pPr>
          </w:p>
        </w:tc>
        <w:tc>
          <w:tcPr>
            <w:tcW w:type="dxa" w:w="1216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</w:tcPr>
          <w:p w14:paraId="61010000">
            <w:pPr>
              <w:widowControl w:val="0"/>
              <w:ind/>
              <w:jc w:val="center"/>
              <w:rPr>
                <w:sz w:val="22"/>
              </w:rPr>
            </w:pPr>
          </w:p>
        </w:tc>
        <w:tc>
          <w:tcPr>
            <w:tcW w:type="dxa" w:w="1352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</w:tcPr>
          <w:p w14:paraId="62010000">
            <w:pPr>
              <w:widowControl w:val="0"/>
              <w:ind/>
              <w:jc w:val="center"/>
              <w:rPr>
                <w:sz w:val="22"/>
              </w:rPr>
            </w:pPr>
          </w:p>
        </w:tc>
        <w:tc>
          <w:tcPr>
            <w:tcW w:type="dxa" w:w="13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3010000">
            <w:pPr>
              <w:widowControl w:val="0"/>
              <w:ind/>
              <w:jc w:val="center"/>
              <w:rPr>
                <w:sz w:val="22"/>
              </w:rPr>
            </w:pPr>
          </w:p>
        </w:tc>
      </w:tr>
      <w:tr>
        <w:tc>
          <w:tcPr>
            <w:tcW w:type="dxa" w:w="69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</w:tcPr>
          <w:p/>
        </w:tc>
        <w:tc>
          <w:tcPr>
            <w:tcW w:type="dxa" w:w="255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</w:tcPr>
          <w:p/>
        </w:tc>
        <w:tc>
          <w:tcPr>
            <w:tcW w:type="dxa" w:w="229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</w:tcPr>
          <w:p/>
        </w:tc>
        <w:tc>
          <w:tcPr>
            <w:tcW w:type="dxa" w:w="202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</w:tcPr>
          <w:p/>
        </w:tc>
        <w:tc>
          <w:tcPr>
            <w:tcW w:type="dxa" w:w="1486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</w:tcPr>
          <w:p w14:paraId="64010000">
            <w:pPr>
              <w:widowControl w:val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2027 год</w:t>
            </w:r>
          </w:p>
        </w:tc>
        <w:tc>
          <w:tcPr>
            <w:tcW w:type="dxa" w:w="1487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</w:tcPr>
          <w:p w14:paraId="65010000">
            <w:pPr>
              <w:widowControl w:val="0"/>
              <w:ind/>
              <w:jc w:val="center"/>
              <w:rPr>
                <w:sz w:val="22"/>
              </w:rPr>
            </w:pPr>
          </w:p>
        </w:tc>
        <w:tc>
          <w:tcPr>
            <w:tcW w:type="dxa" w:w="1216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</w:tcPr>
          <w:p w14:paraId="66010000">
            <w:pPr>
              <w:widowControl w:val="0"/>
              <w:ind/>
              <w:jc w:val="center"/>
              <w:rPr>
                <w:sz w:val="22"/>
              </w:rPr>
            </w:pPr>
          </w:p>
        </w:tc>
        <w:tc>
          <w:tcPr>
            <w:tcW w:type="dxa" w:w="1352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</w:tcPr>
          <w:p w14:paraId="67010000">
            <w:pPr>
              <w:widowControl w:val="0"/>
              <w:ind/>
              <w:jc w:val="center"/>
              <w:rPr>
                <w:sz w:val="22"/>
              </w:rPr>
            </w:pPr>
          </w:p>
        </w:tc>
        <w:tc>
          <w:tcPr>
            <w:tcW w:type="dxa" w:w="13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8010000">
            <w:pPr>
              <w:widowControl w:val="0"/>
              <w:ind/>
              <w:jc w:val="center"/>
              <w:rPr>
                <w:sz w:val="22"/>
              </w:rPr>
            </w:pPr>
          </w:p>
        </w:tc>
      </w:tr>
      <w:tr>
        <w:tc>
          <w:tcPr>
            <w:tcW w:type="dxa" w:w="690"/>
            <w:tcBorders>
              <w:top w:color="000000" w:sz="4" w:val="single"/>
              <w:left w:color="000000" w:sz="4" w:val="single"/>
              <w:bottom w:sz="4" w:val="nil"/>
              <w:right w:sz="4" w:val="nil"/>
            </w:tcBorders>
          </w:tcPr>
          <w:p w14:paraId="69010000">
            <w:pPr>
              <w:widowControl w:val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1.3.</w:t>
            </w:r>
          </w:p>
        </w:tc>
        <w:tc>
          <w:tcPr>
            <w:tcW w:type="dxa" w:w="2553"/>
            <w:tcBorders>
              <w:top w:color="000000" w:sz="4" w:val="single"/>
              <w:left w:color="000000" w:sz="4" w:val="single"/>
              <w:bottom w:sz="4" w:val="nil"/>
              <w:right w:sz="4" w:val="nil"/>
            </w:tcBorders>
          </w:tcPr>
          <w:p w14:paraId="6A010000">
            <w:pPr>
              <w:widowControl w:val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Установка дорожных знаков</w:t>
            </w:r>
          </w:p>
        </w:tc>
        <w:tc>
          <w:tcPr>
            <w:tcW w:type="dxa" w:w="2298"/>
            <w:tcBorders>
              <w:top w:color="000000" w:sz="4" w:val="single"/>
              <w:left w:color="000000" w:sz="4" w:val="single"/>
              <w:bottom w:sz="4" w:val="nil"/>
              <w:right w:sz="4" w:val="nil"/>
            </w:tcBorders>
          </w:tcPr>
          <w:p w14:paraId="6B010000">
            <w:pPr>
              <w:widowControl w:val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Повышение безопасности дорожного движения</w:t>
            </w:r>
          </w:p>
        </w:tc>
        <w:tc>
          <w:tcPr>
            <w:tcW w:type="dxa" w:w="2027"/>
            <w:tcBorders>
              <w:top w:color="000000" w:sz="4" w:val="single"/>
              <w:left w:color="000000" w:sz="4" w:val="single"/>
              <w:bottom w:sz="4" w:val="nil"/>
              <w:right w:sz="4" w:val="nil"/>
            </w:tcBorders>
          </w:tcPr>
          <w:p w14:paraId="6C010000">
            <w:pPr>
              <w:widowControl w:val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Администрация поселения</w:t>
            </w:r>
          </w:p>
        </w:tc>
        <w:tc>
          <w:tcPr>
            <w:tcW w:type="dxa" w:w="1486"/>
            <w:tcBorders>
              <w:top w:color="000000" w:sz="4" w:val="single"/>
              <w:left w:color="000000" w:sz="4" w:val="single"/>
              <w:bottom w:sz="4" w:val="nil"/>
              <w:right w:sz="4" w:val="nil"/>
            </w:tcBorders>
          </w:tcPr>
          <w:p w14:paraId="6D010000">
            <w:pPr>
              <w:widowControl w:val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2024 год</w:t>
            </w:r>
          </w:p>
        </w:tc>
        <w:tc>
          <w:tcPr>
            <w:tcW w:type="dxa" w:w="1487"/>
            <w:tcBorders>
              <w:top w:color="000000" w:sz="4" w:val="single"/>
              <w:left w:color="000000" w:sz="4" w:val="single"/>
              <w:bottom w:sz="4" w:val="nil"/>
              <w:right w:sz="4" w:val="nil"/>
            </w:tcBorders>
          </w:tcPr>
          <w:p w14:paraId="6E010000">
            <w:pPr>
              <w:widowControl w:val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50,0</w:t>
            </w:r>
          </w:p>
        </w:tc>
        <w:tc>
          <w:tcPr>
            <w:tcW w:type="dxa" w:w="1216"/>
            <w:tcBorders>
              <w:top w:color="000000" w:sz="4" w:val="single"/>
              <w:left w:color="000000" w:sz="4" w:val="single"/>
              <w:bottom w:sz="4" w:val="nil"/>
              <w:right w:sz="4" w:val="nil"/>
            </w:tcBorders>
          </w:tcPr>
          <w:p w14:paraId="6F010000">
            <w:pPr>
              <w:widowControl w:val="0"/>
              <w:ind/>
              <w:jc w:val="center"/>
              <w:rPr>
                <w:sz w:val="22"/>
              </w:rPr>
            </w:pPr>
          </w:p>
        </w:tc>
        <w:tc>
          <w:tcPr>
            <w:tcW w:type="dxa" w:w="1352"/>
            <w:tcBorders>
              <w:top w:color="000000" w:sz="4" w:val="single"/>
              <w:left w:color="000000" w:sz="4" w:val="single"/>
              <w:bottom w:sz="4" w:val="nil"/>
              <w:right w:sz="4" w:val="nil"/>
            </w:tcBorders>
          </w:tcPr>
          <w:p w14:paraId="70010000">
            <w:pPr>
              <w:widowControl w:val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50,0</w:t>
            </w:r>
          </w:p>
        </w:tc>
        <w:tc>
          <w:tcPr>
            <w:tcW w:type="dxa" w:w="1352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</w:tcPr>
          <w:p w14:paraId="71010000">
            <w:pPr>
              <w:widowControl w:val="0"/>
              <w:ind/>
              <w:jc w:val="center"/>
              <w:rPr>
                <w:sz w:val="22"/>
              </w:rPr>
            </w:pPr>
          </w:p>
        </w:tc>
      </w:tr>
      <w:tr>
        <w:tc>
          <w:tcPr>
            <w:tcW w:type="dxa" w:w="69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</w:tcPr>
          <w:p w14:paraId="72010000">
            <w:pPr>
              <w:widowControl w:val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1.4.</w:t>
            </w:r>
          </w:p>
        </w:tc>
        <w:tc>
          <w:tcPr>
            <w:tcW w:type="dxa" w:w="255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</w:tcPr>
          <w:p w14:paraId="73010000">
            <w:pPr>
              <w:widowControl w:val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Приобретение жилетов, светоотражателей, значков</w:t>
            </w:r>
          </w:p>
        </w:tc>
        <w:tc>
          <w:tcPr>
            <w:tcW w:type="dxa" w:w="229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</w:tcPr>
          <w:p w14:paraId="74010000">
            <w:pPr>
              <w:widowControl w:val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Повышение безопасности дорожного движения</w:t>
            </w:r>
          </w:p>
        </w:tc>
        <w:tc>
          <w:tcPr>
            <w:tcW w:type="dxa" w:w="202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</w:tcPr>
          <w:p w14:paraId="75010000">
            <w:pPr>
              <w:widowControl w:val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Администрация поселения</w:t>
            </w:r>
          </w:p>
        </w:tc>
        <w:tc>
          <w:tcPr>
            <w:tcW w:type="dxa" w:w="1486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</w:tcPr>
          <w:p w14:paraId="76010000">
            <w:pPr>
              <w:widowControl w:val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2023 год</w:t>
            </w:r>
          </w:p>
        </w:tc>
        <w:tc>
          <w:tcPr>
            <w:tcW w:type="dxa" w:w="1487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</w:tcPr>
          <w:p w14:paraId="77010000">
            <w:pPr>
              <w:widowControl w:val="0"/>
              <w:ind/>
              <w:jc w:val="center"/>
              <w:rPr>
                <w:sz w:val="22"/>
              </w:rPr>
            </w:pPr>
          </w:p>
        </w:tc>
        <w:tc>
          <w:tcPr>
            <w:tcW w:type="dxa" w:w="1216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</w:tcPr>
          <w:p w14:paraId="78010000">
            <w:pPr>
              <w:widowControl w:val="0"/>
              <w:ind/>
              <w:rPr>
                <w:sz w:val="22"/>
              </w:rPr>
            </w:pPr>
          </w:p>
        </w:tc>
        <w:tc>
          <w:tcPr>
            <w:tcW w:type="dxa" w:w="1352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</w:tcPr>
          <w:p w14:paraId="79010000">
            <w:pPr>
              <w:widowControl w:val="0"/>
              <w:ind/>
              <w:jc w:val="center"/>
              <w:rPr>
                <w:sz w:val="22"/>
              </w:rPr>
            </w:pPr>
          </w:p>
        </w:tc>
        <w:tc>
          <w:tcPr>
            <w:tcW w:type="dxa" w:w="13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A010000">
            <w:pPr>
              <w:widowControl w:val="0"/>
              <w:ind/>
              <w:jc w:val="center"/>
              <w:rPr>
                <w:sz w:val="22"/>
              </w:rPr>
            </w:pPr>
          </w:p>
        </w:tc>
      </w:tr>
      <w:tr>
        <w:tc>
          <w:tcPr>
            <w:tcW w:type="dxa" w:w="69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</w:tcPr>
          <w:p/>
        </w:tc>
        <w:tc>
          <w:tcPr>
            <w:tcW w:type="dxa" w:w="255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</w:tcPr>
          <w:p/>
        </w:tc>
        <w:tc>
          <w:tcPr>
            <w:tcW w:type="dxa" w:w="229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</w:tcPr>
          <w:p/>
        </w:tc>
        <w:tc>
          <w:tcPr>
            <w:tcW w:type="dxa" w:w="202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</w:tcPr>
          <w:p/>
        </w:tc>
        <w:tc>
          <w:tcPr>
            <w:tcW w:type="dxa" w:w="1486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</w:tcPr>
          <w:p w14:paraId="7B010000">
            <w:pPr>
              <w:widowControl w:val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2024 год</w:t>
            </w:r>
          </w:p>
        </w:tc>
        <w:tc>
          <w:tcPr>
            <w:tcW w:type="dxa" w:w="1487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</w:tcPr>
          <w:p w14:paraId="7C010000">
            <w:pPr>
              <w:widowControl w:val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25,0</w:t>
            </w:r>
          </w:p>
        </w:tc>
        <w:tc>
          <w:tcPr>
            <w:tcW w:type="dxa" w:w="1216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</w:tcPr>
          <w:p w14:paraId="7D010000">
            <w:pPr>
              <w:widowControl w:val="0"/>
              <w:ind/>
              <w:jc w:val="center"/>
              <w:rPr>
                <w:sz w:val="22"/>
              </w:rPr>
            </w:pPr>
          </w:p>
        </w:tc>
        <w:tc>
          <w:tcPr>
            <w:tcW w:type="dxa" w:w="1352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</w:tcPr>
          <w:p w14:paraId="7E010000">
            <w:pPr>
              <w:widowControl w:val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25,0</w:t>
            </w:r>
          </w:p>
        </w:tc>
        <w:tc>
          <w:tcPr>
            <w:tcW w:type="dxa" w:w="13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F010000">
            <w:pPr>
              <w:widowControl w:val="0"/>
              <w:ind/>
              <w:jc w:val="center"/>
              <w:rPr>
                <w:sz w:val="22"/>
              </w:rPr>
            </w:pPr>
          </w:p>
        </w:tc>
      </w:tr>
      <w:tr>
        <w:tc>
          <w:tcPr>
            <w:tcW w:type="dxa" w:w="69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</w:tcPr>
          <w:p/>
        </w:tc>
        <w:tc>
          <w:tcPr>
            <w:tcW w:type="dxa" w:w="255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</w:tcPr>
          <w:p/>
        </w:tc>
        <w:tc>
          <w:tcPr>
            <w:tcW w:type="dxa" w:w="229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</w:tcPr>
          <w:p/>
        </w:tc>
        <w:tc>
          <w:tcPr>
            <w:tcW w:type="dxa" w:w="202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</w:tcPr>
          <w:p/>
        </w:tc>
        <w:tc>
          <w:tcPr>
            <w:tcW w:type="dxa" w:w="1486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</w:tcPr>
          <w:p w14:paraId="80010000">
            <w:pPr>
              <w:widowControl w:val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2025 год</w:t>
            </w:r>
          </w:p>
        </w:tc>
        <w:tc>
          <w:tcPr>
            <w:tcW w:type="dxa" w:w="1487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</w:tcPr>
          <w:p w14:paraId="81010000">
            <w:pPr>
              <w:widowControl w:val="0"/>
              <w:ind/>
              <w:jc w:val="center"/>
              <w:rPr>
                <w:sz w:val="22"/>
              </w:rPr>
            </w:pPr>
          </w:p>
        </w:tc>
        <w:tc>
          <w:tcPr>
            <w:tcW w:type="dxa" w:w="1216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</w:tcPr>
          <w:p w14:paraId="82010000">
            <w:pPr>
              <w:widowControl w:val="0"/>
              <w:ind/>
              <w:jc w:val="center"/>
              <w:rPr>
                <w:sz w:val="22"/>
              </w:rPr>
            </w:pPr>
          </w:p>
        </w:tc>
        <w:tc>
          <w:tcPr>
            <w:tcW w:type="dxa" w:w="1352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</w:tcPr>
          <w:p w14:paraId="83010000">
            <w:pPr>
              <w:widowControl w:val="0"/>
              <w:ind/>
              <w:jc w:val="center"/>
              <w:rPr>
                <w:sz w:val="22"/>
              </w:rPr>
            </w:pPr>
          </w:p>
        </w:tc>
        <w:tc>
          <w:tcPr>
            <w:tcW w:type="dxa" w:w="13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4010000">
            <w:pPr>
              <w:widowControl w:val="0"/>
              <w:ind/>
              <w:jc w:val="center"/>
              <w:rPr>
                <w:sz w:val="22"/>
              </w:rPr>
            </w:pPr>
          </w:p>
        </w:tc>
      </w:tr>
      <w:tr>
        <w:tc>
          <w:tcPr>
            <w:tcW w:type="dxa" w:w="69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</w:tcPr>
          <w:p/>
        </w:tc>
        <w:tc>
          <w:tcPr>
            <w:tcW w:type="dxa" w:w="255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</w:tcPr>
          <w:p/>
        </w:tc>
        <w:tc>
          <w:tcPr>
            <w:tcW w:type="dxa" w:w="229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</w:tcPr>
          <w:p/>
        </w:tc>
        <w:tc>
          <w:tcPr>
            <w:tcW w:type="dxa" w:w="202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</w:tcPr>
          <w:p/>
        </w:tc>
        <w:tc>
          <w:tcPr>
            <w:tcW w:type="dxa" w:w="1486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</w:tcPr>
          <w:p w14:paraId="85010000">
            <w:pPr>
              <w:widowControl w:val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2026 год</w:t>
            </w:r>
          </w:p>
        </w:tc>
        <w:tc>
          <w:tcPr>
            <w:tcW w:type="dxa" w:w="1487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</w:tcPr>
          <w:p w14:paraId="86010000">
            <w:pPr>
              <w:widowControl w:val="0"/>
              <w:ind/>
              <w:jc w:val="center"/>
              <w:rPr>
                <w:sz w:val="22"/>
              </w:rPr>
            </w:pPr>
          </w:p>
        </w:tc>
        <w:tc>
          <w:tcPr>
            <w:tcW w:type="dxa" w:w="1216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</w:tcPr>
          <w:p w14:paraId="87010000">
            <w:pPr>
              <w:widowControl w:val="0"/>
              <w:ind/>
              <w:jc w:val="center"/>
              <w:rPr>
                <w:sz w:val="22"/>
              </w:rPr>
            </w:pPr>
          </w:p>
        </w:tc>
        <w:tc>
          <w:tcPr>
            <w:tcW w:type="dxa" w:w="1352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</w:tcPr>
          <w:p w14:paraId="88010000">
            <w:pPr>
              <w:widowControl w:val="0"/>
              <w:ind/>
              <w:jc w:val="center"/>
              <w:rPr>
                <w:sz w:val="22"/>
              </w:rPr>
            </w:pPr>
          </w:p>
        </w:tc>
        <w:tc>
          <w:tcPr>
            <w:tcW w:type="dxa" w:w="13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9010000">
            <w:pPr>
              <w:widowControl w:val="0"/>
              <w:ind/>
              <w:jc w:val="center"/>
              <w:rPr>
                <w:sz w:val="22"/>
              </w:rPr>
            </w:pPr>
          </w:p>
        </w:tc>
      </w:tr>
      <w:tr>
        <w:tc>
          <w:tcPr>
            <w:tcW w:type="dxa" w:w="69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</w:tcPr>
          <w:p/>
        </w:tc>
        <w:tc>
          <w:tcPr>
            <w:tcW w:type="dxa" w:w="255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</w:tcPr>
          <w:p/>
        </w:tc>
        <w:tc>
          <w:tcPr>
            <w:tcW w:type="dxa" w:w="229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</w:tcPr>
          <w:p/>
        </w:tc>
        <w:tc>
          <w:tcPr>
            <w:tcW w:type="dxa" w:w="202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</w:tcPr>
          <w:p/>
        </w:tc>
        <w:tc>
          <w:tcPr>
            <w:tcW w:type="dxa" w:w="1486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</w:tcPr>
          <w:p w14:paraId="8A010000">
            <w:pPr>
              <w:widowControl w:val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2027 год</w:t>
            </w:r>
          </w:p>
        </w:tc>
        <w:tc>
          <w:tcPr>
            <w:tcW w:type="dxa" w:w="1487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</w:tcPr>
          <w:p w14:paraId="8B010000">
            <w:pPr>
              <w:widowControl w:val="0"/>
              <w:ind/>
              <w:jc w:val="center"/>
              <w:rPr>
                <w:sz w:val="22"/>
              </w:rPr>
            </w:pPr>
          </w:p>
        </w:tc>
        <w:tc>
          <w:tcPr>
            <w:tcW w:type="dxa" w:w="1216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</w:tcPr>
          <w:p w14:paraId="8C010000">
            <w:pPr>
              <w:widowControl w:val="0"/>
              <w:ind/>
              <w:jc w:val="center"/>
              <w:rPr>
                <w:sz w:val="22"/>
              </w:rPr>
            </w:pPr>
          </w:p>
        </w:tc>
        <w:tc>
          <w:tcPr>
            <w:tcW w:type="dxa" w:w="1352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</w:tcPr>
          <w:p w14:paraId="8D010000">
            <w:pPr>
              <w:widowControl w:val="0"/>
              <w:ind/>
              <w:jc w:val="center"/>
              <w:rPr>
                <w:sz w:val="22"/>
              </w:rPr>
            </w:pPr>
          </w:p>
        </w:tc>
        <w:tc>
          <w:tcPr>
            <w:tcW w:type="dxa" w:w="13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E010000">
            <w:pPr>
              <w:widowControl w:val="0"/>
              <w:ind/>
              <w:jc w:val="center"/>
              <w:rPr>
                <w:sz w:val="22"/>
              </w:rPr>
            </w:pPr>
          </w:p>
        </w:tc>
      </w:tr>
      <w:tr>
        <w:tc>
          <w:tcPr>
            <w:tcW w:type="dxa" w:w="69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F010000">
            <w:pPr>
              <w:widowControl w:val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1.5.</w:t>
            </w:r>
          </w:p>
        </w:tc>
        <w:tc>
          <w:tcPr>
            <w:tcW w:type="dxa" w:w="255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0010000">
            <w:pPr>
              <w:widowControl w:val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Изготовление баннеров</w:t>
            </w:r>
          </w:p>
        </w:tc>
        <w:tc>
          <w:tcPr>
            <w:tcW w:type="dxa" w:w="229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1010000">
            <w:pPr>
              <w:widowControl w:val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Повышение правового сознания и предупреждение опасного поведения участников дорожного движения</w:t>
            </w:r>
          </w:p>
        </w:tc>
        <w:tc>
          <w:tcPr>
            <w:tcW w:type="dxa" w:w="202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2010000">
            <w:pPr>
              <w:widowControl w:val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Администрация поселения</w:t>
            </w:r>
          </w:p>
        </w:tc>
        <w:tc>
          <w:tcPr>
            <w:tcW w:type="dxa" w:w="14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3010000">
            <w:pPr>
              <w:widowControl w:val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2023 год</w:t>
            </w:r>
          </w:p>
        </w:tc>
        <w:tc>
          <w:tcPr>
            <w:tcW w:type="dxa" w:w="14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4010000">
            <w:pPr>
              <w:widowControl w:val="0"/>
              <w:ind/>
              <w:jc w:val="center"/>
              <w:rPr>
                <w:sz w:val="22"/>
              </w:rPr>
            </w:pPr>
          </w:p>
        </w:tc>
        <w:tc>
          <w:tcPr>
            <w:tcW w:type="dxa" w:w="12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5010000">
            <w:pPr>
              <w:widowControl w:val="0"/>
              <w:ind/>
              <w:jc w:val="center"/>
              <w:rPr>
                <w:sz w:val="22"/>
              </w:rPr>
            </w:pPr>
          </w:p>
        </w:tc>
        <w:tc>
          <w:tcPr>
            <w:tcW w:type="dxa" w:w="13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6010000">
            <w:pPr>
              <w:widowControl w:val="0"/>
              <w:ind/>
              <w:jc w:val="center"/>
              <w:rPr>
                <w:sz w:val="22"/>
              </w:rPr>
            </w:pPr>
          </w:p>
        </w:tc>
        <w:tc>
          <w:tcPr>
            <w:tcW w:type="dxa" w:w="13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7010000">
            <w:pPr>
              <w:widowControl w:val="0"/>
              <w:ind/>
              <w:jc w:val="center"/>
              <w:rPr>
                <w:sz w:val="22"/>
              </w:rPr>
            </w:pPr>
          </w:p>
        </w:tc>
      </w:tr>
      <w:tr>
        <w:tc>
          <w:tcPr>
            <w:tcW w:type="dxa" w:w="69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55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29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02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4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8010000">
            <w:pPr>
              <w:widowControl w:val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2024 год</w:t>
            </w:r>
          </w:p>
        </w:tc>
        <w:tc>
          <w:tcPr>
            <w:tcW w:type="dxa" w:w="14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9010000">
            <w:pPr>
              <w:widowControl w:val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10,0</w:t>
            </w:r>
          </w:p>
        </w:tc>
        <w:tc>
          <w:tcPr>
            <w:tcW w:type="dxa" w:w="12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A010000">
            <w:pPr>
              <w:widowControl w:val="0"/>
              <w:ind/>
              <w:jc w:val="center"/>
              <w:rPr>
                <w:sz w:val="22"/>
              </w:rPr>
            </w:pPr>
          </w:p>
        </w:tc>
        <w:tc>
          <w:tcPr>
            <w:tcW w:type="dxa" w:w="13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B010000">
            <w:pPr>
              <w:widowControl w:val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10,0</w:t>
            </w:r>
          </w:p>
        </w:tc>
        <w:tc>
          <w:tcPr>
            <w:tcW w:type="dxa" w:w="13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C010000">
            <w:pPr>
              <w:widowControl w:val="0"/>
              <w:ind/>
              <w:jc w:val="center"/>
              <w:rPr>
                <w:sz w:val="22"/>
              </w:rPr>
            </w:pPr>
          </w:p>
        </w:tc>
      </w:tr>
      <w:tr>
        <w:tc>
          <w:tcPr>
            <w:tcW w:type="dxa" w:w="69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55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29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02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4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D010000">
            <w:pPr>
              <w:widowControl w:val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2025 год</w:t>
            </w:r>
          </w:p>
        </w:tc>
        <w:tc>
          <w:tcPr>
            <w:tcW w:type="dxa" w:w="14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E010000">
            <w:pPr>
              <w:widowControl w:val="0"/>
              <w:ind/>
              <w:jc w:val="center"/>
              <w:rPr>
                <w:sz w:val="22"/>
              </w:rPr>
            </w:pPr>
          </w:p>
        </w:tc>
        <w:tc>
          <w:tcPr>
            <w:tcW w:type="dxa" w:w="12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F010000">
            <w:pPr>
              <w:widowControl w:val="0"/>
              <w:ind/>
              <w:jc w:val="center"/>
              <w:rPr>
                <w:sz w:val="22"/>
              </w:rPr>
            </w:pPr>
          </w:p>
        </w:tc>
        <w:tc>
          <w:tcPr>
            <w:tcW w:type="dxa" w:w="13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0010000">
            <w:pPr>
              <w:widowControl w:val="0"/>
              <w:ind/>
              <w:jc w:val="center"/>
              <w:rPr>
                <w:sz w:val="22"/>
              </w:rPr>
            </w:pPr>
          </w:p>
        </w:tc>
        <w:tc>
          <w:tcPr>
            <w:tcW w:type="dxa" w:w="13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1010000">
            <w:pPr>
              <w:widowControl w:val="0"/>
              <w:ind/>
              <w:jc w:val="center"/>
              <w:rPr>
                <w:sz w:val="22"/>
              </w:rPr>
            </w:pPr>
          </w:p>
        </w:tc>
      </w:tr>
      <w:tr>
        <w:tc>
          <w:tcPr>
            <w:tcW w:type="dxa" w:w="69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55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29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02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4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2010000">
            <w:pPr>
              <w:widowControl w:val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2026 год</w:t>
            </w:r>
          </w:p>
        </w:tc>
        <w:tc>
          <w:tcPr>
            <w:tcW w:type="dxa" w:w="14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3010000">
            <w:pPr>
              <w:widowControl w:val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10,0</w:t>
            </w:r>
          </w:p>
        </w:tc>
        <w:tc>
          <w:tcPr>
            <w:tcW w:type="dxa" w:w="12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4010000">
            <w:pPr>
              <w:widowControl w:val="0"/>
              <w:ind/>
              <w:jc w:val="center"/>
              <w:rPr>
                <w:sz w:val="22"/>
              </w:rPr>
            </w:pPr>
          </w:p>
        </w:tc>
        <w:tc>
          <w:tcPr>
            <w:tcW w:type="dxa" w:w="13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5010000">
            <w:pPr>
              <w:widowControl w:val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10,0</w:t>
            </w:r>
          </w:p>
        </w:tc>
        <w:tc>
          <w:tcPr>
            <w:tcW w:type="dxa" w:w="13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6010000">
            <w:pPr>
              <w:widowControl w:val="0"/>
              <w:ind/>
              <w:jc w:val="center"/>
              <w:rPr>
                <w:sz w:val="22"/>
              </w:rPr>
            </w:pPr>
          </w:p>
        </w:tc>
      </w:tr>
      <w:tr>
        <w:trPr>
          <w:trHeight w:hRule="atLeast" w:val="263"/>
        </w:trPr>
        <w:tc>
          <w:tcPr>
            <w:tcW w:type="dxa" w:w="69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55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29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02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4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7010000">
            <w:pPr>
              <w:widowControl w:val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2027 год</w:t>
            </w:r>
          </w:p>
        </w:tc>
        <w:tc>
          <w:tcPr>
            <w:tcW w:type="dxa" w:w="14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8010000">
            <w:pPr>
              <w:widowControl w:val="0"/>
              <w:ind/>
              <w:jc w:val="center"/>
              <w:rPr>
                <w:sz w:val="22"/>
              </w:rPr>
            </w:pPr>
          </w:p>
        </w:tc>
        <w:tc>
          <w:tcPr>
            <w:tcW w:type="dxa" w:w="12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9010000">
            <w:pPr>
              <w:widowControl w:val="0"/>
              <w:ind/>
              <w:jc w:val="center"/>
              <w:rPr>
                <w:sz w:val="22"/>
              </w:rPr>
            </w:pPr>
          </w:p>
        </w:tc>
        <w:tc>
          <w:tcPr>
            <w:tcW w:type="dxa" w:w="13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A010000">
            <w:pPr>
              <w:widowControl w:val="0"/>
              <w:ind/>
              <w:jc w:val="center"/>
              <w:rPr>
                <w:sz w:val="22"/>
              </w:rPr>
            </w:pPr>
          </w:p>
        </w:tc>
        <w:tc>
          <w:tcPr>
            <w:tcW w:type="dxa" w:w="13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B010000">
            <w:pPr>
              <w:widowControl w:val="0"/>
              <w:ind/>
              <w:jc w:val="center"/>
              <w:rPr>
                <w:sz w:val="22"/>
              </w:rPr>
            </w:pPr>
          </w:p>
        </w:tc>
      </w:tr>
      <w:tr>
        <w:tc>
          <w:tcPr>
            <w:tcW w:type="dxa" w:w="69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</w:tcPr>
          <w:p w14:paraId="AC010000">
            <w:pPr>
              <w:widowControl w:val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1.6.</w:t>
            </w:r>
          </w:p>
        </w:tc>
        <w:tc>
          <w:tcPr>
            <w:tcW w:type="dxa" w:w="255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</w:tcPr>
          <w:p w14:paraId="AD010000">
            <w:pPr>
              <w:widowControl w:val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Организация проведения акции "Внимание дети!" (1 раз в год)</w:t>
            </w:r>
          </w:p>
        </w:tc>
        <w:tc>
          <w:tcPr>
            <w:tcW w:type="dxa" w:w="229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</w:tcPr>
          <w:p w14:paraId="AE010000">
            <w:pPr>
              <w:widowControl w:val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Повышение правового сознания и предупреждение опасного поведения участников дорожного движения</w:t>
            </w:r>
          </w:p>
        </w:tc>
        <w:tc>
          <w:tcPr>
            <w:tcW w:type="dxa" w:w="202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</w:tcPr>
          <w:p w14:paraId="AF010000">
            <w:pPr>
              <w:widowControl w:val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Администрация поселения</w:t>
            </w:r>
          </w:p>
        </w:tc>
        <w:tc>
          <w:tcPr>
            <w:tcW w:type="dxa" w:w="1486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</w:tcPr>
          <w:p w14:paraId="B0010000">
            <w:pPr>
              <w:widowControl w:val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2023 год</w:t>
            </w:r>
          </w:p>
        </w:tc>
        <w:tc>
          <w:tcPr>
            <w:tcW w:type="dxa" w:w="1487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</w:tcPr>
          <w:p w14:paraId="B1010000">
            <w:pPr>
              <w:widowControl w:val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5,0</w:t>
            </w:r>
          </w:p>
        </w:tc>
        <w:tc>
          <w:tcPr>
            <w:tcW w:type="dxa" w:w="1216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</w:tcPr>
          <w:p w14:paraId="B2010000">
            <w:pPr>
              <w:widowControl w:val="0"/>
              <w:ind/>
              <w:rPr>
                <w:sz w:val="22"/>
              </w:rPr>
            </w:pPr>
          </w:p>
        </w:tc>
        <w:tc>
          <w:tcPr>
            <w:tcW w:type="dxa" w:w="1352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</w:tcPr>
          <w:p w14:paraId="B3010000">
            <w:pPr>
              <w:widowControl w:val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5,0</w:t>
            </w:r>
          </w:p>
        </w:tc>
        <w:tc>
          <w:tcPr>
            <w:tcW w:type="dxa" w:w="13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4010000">
            <w:pPr>
              <w:widowControl w:val="0"/>
              <w:ind/>
              <w:jc w:val="center"/>
              <w:rPr>
                <w:sz w:val="22"/>
              </w:rPr>
            </w:pPr>
          </w:p>
        </w:tc>
      </w:tr>
      <w:tr>
        <w:tc>
          <w:tcPr>
            <w:tcW w:type="dxa" w:w="69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</w:tcPr>
          <w:p/>
        </w:tc>
        <w:tc>
          <w:tcPr>
            <w:tcW w:type="dxa" w:w="255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</w:tcPr>
          <w:p/>
        </w:tc>
        <w:tc>
          <w:tcPr>
            <w:tcW w:type="dxa" w:w="229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</w:tcPr>
          <w:p/>
        </w:tc>
        <w:tc>
          <w:tcPr>
            <w:tcW w:type="dxa" w:w="202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</w:tcPr>
          <w:p/>
        </w:tc>
        <w:tc>
          <w:tcPr>
            <w:tcW w:type="dxa" w:w="1486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</w:tcPr>
          <w:p w14:paraId="B5010000">
            <w:pPr>
              <w:widowControl w:val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2024 год</w:t>
            </w:r>
          </w:p>
        </w:tc>
        <w:tc>
          <w:tcPr>
            <w:tcW w:type="dxa" w:w="1487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</w:tcPr>
          <w:p w14:paraId="B6010000">
            <w:pPr>
              <w:widowControl w:val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5,0</w:t>
            </w:r>
          </w:p>
        </w:tc>
        <w:tc>
          <w:tcPr>
            <w:tcW w:type="dxa" w:w="1216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</w:tcPr>
          <w:p w14:paraId="B7010000">
            <w:pPr>
              <w:widowControl w:val="0"/>
              <w:ind/>
              <w:jc w:val="center"/>
              <w:rPr>
                <w:sz w:val="22"/>
              </w:rPr>
            </w:pPr>
          </w:p>
        </w:tc>
        <w:tc>
          <w:tcPr>
            <w:tcW w:type="dxa" w:w="1352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</w:tcPr>
          <w:p w14:paraId="B8010000">
            <w:pPr>
              <w:widowControl w:val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5,0</w:t>
            </w:r>
          </w:p>
        </w:tc>
        <w:tc>
          <w:tcPr>
            <w:tcW w:type="dxa" w:w="13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9010000">
            <w:pPr>
              <w:widowControl w:val="0"/>
              <w:ind/>
              <w:jc w:val="center"/>
              <w:rPr>
                <w:sz w:val="22"/>
              </w:rPr>
            </w:pPr>
          </w:p>
        </w:tc>
      </w:tr>
      <w:tr>
        <w:tc>
          <w:tcPr>
            <w:tcW w:type="dxa" w:w="69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</w:tcPr>
          <w:p/>
        </w:tc>
        <w:tc>
          <w:tcPr>
            <w:tcW w:type="dxa" w:w="255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</w:tcPr>
          <w:p/>
        </w:tc>
        <w:tc>
          <w:tcPr>
            <w:tcW w:type="dxa" w:w="229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</w:tcPr>
          <w:p/>
        </w:tc>
        <w:tc>
          <w:tcPr>
            <w:tcW w:type="dxa" w:w="202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</w:tcPr>
          <w:p/>
        </w:tc>
        <w:tc>
          <w:tcPr>
            <w:tcW w:type="dxa" w:w="1486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</w:tcPr>
          <w:p w14:paraId="BA010000">
            <w:pPr>
              <w:widowControl w:val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2025 год</w:t>
            </w:r>
          </w:p>
        </w:tc>
        <w:tc>
          <w:tcPr>
            <w:tcW w:type="dxa" w:w="1487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</w:tcPr>
          <w:p w14:paraId="BB010000">
            <w:pPr>
              <w:widowControl w:val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5,0</w:t>
            </w:r>
          </w:p>
        </w:tc>
        <w:tc>
          <w:tcPr>
            <w:tcW w:type="dxa" w:w="1216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</w:tcPr>
          <w:p w14:paraId="BC010000">
            <w:pPr>
              <w:widowControl w:val="0"/>
              <w:ind/>
              <w:jc w:val="center"/>
              <w:rPr>
                <w:sz w:val="22"/>
              </w:rPr>
            </w:pPr>
          </w:p>
        </w:tc>
        <w:tc>
          <w:tcPr>
            <w:tcW w:type="dxa" w:w="1352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</w:tcPr>
          <w:p w14:paraId="BD010000">
            <w:pPr>
              <w:widowControl w:val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5,0</w:t>
            </w:r>
          </w:p>
        </w:tc>
        <w:tc>
          <w:tcPr>
            <w:tcW w:type="dxa" w:w="13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E010000">
            <w:pPr>
              <w:widowControl w:val="0"/>
              <w:ind/>
              <w:jc w:val="center"/>
              <w:rPr>
                <w:sz w:val="22"/>
              </w:rPr>
            </w:pPr>
          </w:p>
        </w:tc>
      </w:tr>
      <w:tr>
        <w:tc>
          <w:tcPr>
            <w:tcW w:type="dxa" w:w="69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</w:tcPr>
          <w:p/>
        </w:tc>
        <w:tc>
          <w:tcPr>
            <w:tcW w:type="dxa" w:w="255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</w:tcPr>
          <w:p/>
        </w:tc>
        <w:tc>
          <w:tcPr>
            <w:tcW w:type="dxa" w:w="229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</w:tcPr>
          <w:p/>
        </w:tc>
        <w:tc>
          <w:tcPr>
            <w:tcW w:type="dxa" w:w="202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</w:tcPr>
          <w:p/>
        </w:tc>
        <w:tc>
          <w:tcPr>
            <w:tcW w:type="dxa" w:w="1486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</w:tcPr>
          <w:p w14:paraId="BF010000">
            <w:pPr>
              <w:widowControl w:val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2026 год</w:t>
            </w:r>
          </w:p>
        </w:tc>
        <w:tc>
          <w:tcPr>
            <w:tcW w:type="dxa" w:w="1487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</w:tcPr>
          <w:p w14:paraId="C0010000">
            <w:pPr>
              <w:widowControl w:val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5,0</w:t>
            </w:r>
          </w:p>
        </w:tc>
        <w:tc>
          <w:tcPr>
            <w:tcW w:type="dxa" w:w="1216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</w:tcPr>
          <w:p w14:paraId="C1010000">
            <w:pPr>
              <w:widowControl w:val="0"/>
              <w:ind/>
              <w:jc w:val="center"/>
              <w:rPr>
                <w:sz w:val="22"/>
              </w:rPr>
            </w:pPr>
          </w:p>
        </w:tc>
        <w:tc>
          <w:tcPr>
            <w:tcW w:type="dxa" w:w="1352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</w:tcPr>
          <w:p w14:paraId="C2010000">
            <w:pPr>
              <w:widowControl w:val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5,0</w:t>
            </w:r>
          </w:p>
        </w:tc>
        <w:tc>
          <w:tcPr>
            <w:tcW w:type="dxa" w:w="13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3010000">
            <w:pPr>
              <w:widowControl w:val="0"/>
              <w:ind/>
              <w:jc w:val="center"/>
              <w:rPr>
                <w:sz w:val="22"/>
              </w:rPr>
            </w:pPr>
          </w:p>
        </w:tc>
      </w:tr>
      <w:tr>
        <w:tc>
          <w:tcPr>
            <w:tcW w:type="dxa" w:w="69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</w:tcPr>
          <w:p/>
        </w:tc>
        <w:tc>
          <w:tcPr>
            <w:tcW w:type="dxa" w:w="255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</w:tcPr>
          <w:p/>
        </w:tc>
        <w:tc>
          <w:tcPr>
            <w:tcW w:type="dxa" w:w="229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</w:tcPr>
          <w:p/>
        </w:tc>
        <w:tc>
          <w:tcPr>
            <w:tcW w:type="dxa" w:w="202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</w:tcPr>
          <w:p/>
        </w:tc>
        <w:tc>
          <w:tcPr>
            <w:tcW w:type="dxa" w:w="1486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</w:tcPr>
          <w:p w14:paraId="C4010000">
            <w:pPr>
              <w:widowControl w:val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2027 год</w:t>
            </w:r>
          </w:p>
        </w:tc>
        <w:tc>
          <w:tcPr>
            <w:tcW w:type="dxa" w:w="1487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</w:tcPr>
          <w:p w14:paraId="C5010000">
            <w:pPr>
              <w:widowControl w:val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5,0</w:t>
            </w:r>
          </w:p>
        </w:tc>
        <w:tc>
          <w:tcPr>
            <w:tcW w:type="dxa" w:w="1216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</w:tcPr>
          <w:p w14:paraId="C6010000">
            <w:pPr>
              <w:widowControl w:val="0"/>
              <w:ind/>
              <w:jc w:val="center"/>
              <w:rPr>
                <w:sz w:val="22"/>
              </w:rPr>
            </w:pPr>
          </w:p>
        </w:tc>
        <w:tc>
          <w:tcPr>
            <w:tcW w:type="dxa" w:w="1352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</w:tcPr>
          <w:p w14:paraId="C7010000">
            <w:pPr>
              <w:widowControl w:val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5,0</w:t>
            </w:r>
          </w:p>
        </w:tc>
        <w:tc>
          <w:tcPr>
            <w:tcW w:type="dxa" w:w="13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8010000">
            <w:pPr>
              <w:widowControl w:val="0"/>
              <w:ind/>
              <w:jc w:val="center"/>
              <w:rPr>
                <w:sz w:val="22"/>
              </w:rPr>
            </w:pPr>
          </w:p>
        </w:tc>
      </w:tr>
      <w:tr>
        <w:tc>
          <w:tcPr>
            <w:tcW w:type="dxa" w:w="690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</w:tcPr>
          <w:p w14:paraId="C9010000">
            <w:pPr>
              <w:widowControl w:val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1.7.</w:t>
            </w:r>
          </w:p>
        </w:tc>
        <w:tc>
          <w:tcPr>
            <w:tcW w:type="dxa" w:w="2553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</w:tcPr>
          <w:p w14:paraId="CA010000">
            <w:pPr>
              <w:widowControl w:val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Проект организации дорожного движения на автомобильных дорогах общего пользования местного значения </w:t>
            </w:r>
          </w:p>
        </w:tc>
        <w:tc>
          <w:tcPr>
            <w:tcW w:type="dxa" w:w="2298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</w:tcPr>
          <w:p w14:paraId="CB010000">
            <w:pPr>
              <w:widowControl w:val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Повышение правового сознания и предупреждение опасного поведения участников дорожного движения</w:t>
            </w:r>
          </w:p>
        </w:tc>
        <w:tc>
          <w:tcPr>
            <w:tcW w:type="dxa" w:w="2027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</w:tcPr>
          <w:p w14:paraId="CC010000">
            <w:pPr>
              <w:widowControl w:val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Администрация поселения</w:t>
            </w:r>
          </w:p>
        </w:tc>
        <w:tc>
          <w:tcPr>
            <w:tcW w:type="dxa" w:w="1486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</w:tcPr>
          <w:p w14:paraId="CD010000">
            <w:pPr>
              <w:widowControl w:val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2025 год</w:t>
            </w:r>
          </w:p>
        </w:tc>
        <w:tc>
          <w:tcPr>
            <w:tcW w:type="dxa" w:w="1487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</w:tcPr>
          <w:p w14:paraId="CE010000">
            <w:pPr>
              <w:widowControl w:val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120,0</w:t>
            </w:r>
          </w:p>
        </w:tc>
        <w:tc>
          <w:tcPr>
            <w:tcW w:type="dxa" w:w="1216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</w:tcPr>
          <w:p w14:paraId="CF010000">
            <w:pPr>
              <w:widowControl w:val="0"/>
              <w:ind/>
              <w:jc w:val="center"/>
              <w:rPr>
                <w:sz w:val="22"/>
              </w:rPr>
            </w:pPr>
          </w:p>
        </w:tc>
        <w:tc>
          <w:tcPr>
            <w:tcW w:type="dxa" w:w="1352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</w:tcPr>
          <w:p w14:paraId="D0010000">
            <w:pPr>
              <w:widowControl w:val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120,0</w:t>
            </w:r>
          </w:p>
        </w:tc>
        <w:tc>
          <w:tcPr>
            <w:tcW w:type="dxa" w:w="13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1010000">
            <w:pPr>
              <w:widowControl w:val="0"/>
              <w:ind/>
              <w:jc w:val="center"/>
              <w:rPr>
                <w:sz w:val="22"/>
              </w:rPr>
            </w:pPr>
          </w:p>
        </w:tc>
      </w:tr>
    </w:tbl>
    <w:p w14:paraId="D2010000">
      <w:pPr>
        <w:widowControl w:val="0"/>
        <w:spacing w:after="108" w:before="108"/>
        <w:ind/>
        <w:jc w:val="center"/>
        <w:outlineLvl w:val="2"/>
        <w:rPr>
          <w:rFonts w:ascii="Times New Roman CYR" w:hAnsi="Times New Roman CYR"/>
          <w:b w:val="1"/>
          <w:color w:val="26282F"/>
        </w:rPr>
      </w:pPr>
      <w:r>
        <w:rPr>
          <w:rFonts w:ascii="Times New Roman CYR" w:hAnsi="Times New Roman CYR"/>
          <w:b w:val="1"/>
          <w:color w:val="26282F"/>
        </w:rPr>
        <w:t>7. Целевые показатели муниципальной программы</w:t>
      </w:r>
    </w:p>
    <w:p w14:paraId="D3010000">
      <w:pPr>
        <w:widowControl w:val="0"/>
        <w:ind w:firstLine="720"/>
        <w:jc w:val="both"/>
        <w:rPr>
          <w:rFonts w:ascii="Times New Roman CYR" w:hAnsi="Times New Roman CYR"/>
        </w:rPr>
      </w:pPr>
    </w:p>
    <w:p w14:paraId="D4010000">
      <w:pPr>
        <w:widowControl w:val="0"/>
        <w:ind w:firstLine="720"/>
        <w:jc w:val="both"/>
        <w:rPr>
          <w:rFonts w:ascii="Times New Roman CYR" w:hAnsi="Times New Roman CYR"/>
        </w:rPr>
      </w:pPr>
      <w:r>
        <w:rPr>
          <w:rFonts w:ascii="Times New Roman CYR" w:hAnsi="Times New Roman CYR"/>
        </w:rPr>
        <w:t>Планируемые целевые показатели результативности муниципальной программы изложены в Таблице 3.</w:t>
      </w:r>
    </w:p>
    <w:p w14:paraId="D5010000">
      <w:pPr>
        <w:widowControl w:val="0"/>
        <w:ind w:firstLine="720"/>
        <w:jc w:val="both"/>
        <w:rPr>
          <w:rFonts w:ascii="Times New Roman CYR" w:hAnsi="Times New Roman CYR"/>
        </w:rPr>
      </w:pPr>
    </w:p>
    <w:p w14:paraId="D6010000">
      <w:pPr>
        <w:widowControl w:val="0"/>
        <w:ind/>
        <w:jc w:val="right"/>
        <w:rPr>
          <w:rFonts w:ascii="Times New Roman CYR" w:hAnsi="Times New Roman CYR"/>
        </w:rPr>
      </w:pPr>
      <w:r>
        <w:rPr>
          <w:rFonts w:ascii="Times New Roman CYR" w:hAnsi="Times New Roman CYR"/>
        </w:rPr>
        <w:t>Таблица 3</w:t>
      </w:r>
    </w:p>
    <w:tbl>
      <w:tblPr>
        <w:tblStyle w:val="Style_3"/>
        <w:tblInd w:type="dxa" w:w="108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sz="4" w:val="nil"/>
          <w:insideV w:sz="4" w:val="nil"/>
        </w:tblBorders>
        <w:tblLayout w:type="fixed"/>
      </w:tblPr>
      <w:tblGrid>
        <w:gridCol w:w="556"/>
        <w:gridCol w:w="5145"/>
        <w:gridCol w:w="1112"/>
        <w:gridCol w:w="1391"/>
        <w:gridCol w:w="1251"/>
        <w:gridCol w:w="1252"/>
        <w:gridCol w:w="1252"/>
        <w:gridCol w:w="1252"/>
        <w:gridCol w:w="1230"/>
        <w:gridCol w:w="21"/>
      </w:tblGrid>
      <w:tr>
        <w:tc>
          <w:tcPr>
            <w:tcW w:type="dxa" w:w="556"/>
            <w:tcBorders>
              <w:top w:color="000000" w:sz="4" w:val="single"/>
              <w:left w:color="000000" w:sz="4" w:val="single"/>
              <w:bottom w:sz="4" w:val="nil"/>
              <w:right w:sz="4" w:val="nil"/>
            </w:tcBorders>
          </w:tcPr>
          <w:p w14:paraId="D7010000">
            <w:pPr>
              <w:widowControl w:val="0"/>
              <w:ind/>
              <w:jc w:val="both"/>
              <w:rPr>
                <w:rFonts w:ascii="Times New Roman CYR" w:hAnsi="Times New Roman CYR"/>
              </w:rPr>
            </w:pPr>
          </w:p>
        </w:tc>
        <w:tc>
          <w:tcPr>
            <w:tcW w:type="dxa" w:w="5145"/>
            <w:tcBorders>
              <w:top w:color="000000" w:sz="4" w:val="single"/>
              <w:left w:color="000000" w:sz="4" w:val="single"/>
              <w:bottom w:sz="4" w:val="nil"/>
              <w:right w:sz="4" w:val="nil"/>
            </w:tcBorders>
          </w:tcPr>
          <w:p w14:paraId="D8010000">
            <w:pPr>
              <w:widowControl w:val="0"/>
              <w:ind/>
              <w:jc w:val="both"/>
              <w:rPr>
                <w:rFonts w:ascii="Times New Roman CYR" w:hAnsi="Times New Roman CYR"/>
              </w:rPr>
            </w:pPr>
          </w:p>
        </w:tc>
        <w:tc>
          <w:tcPr>
            <w:tcW w:type="dxa" w:w="1112"/>
            <w:tcBorders>
              <w:top w:color="000000" w:sz="4" w:val="single"/>
              <w:left w:color="000000" w:sz="4" w:val="single"/>
              <w:bottom w:sz="4" w:val="nil"/>
              <w:right w:sz="4" w:val="nil"/>
            </w:tcBorders>
          </w:tcPr>
          <w:p w14:paraId="D9010000">
            <w:pPr>
              <w:widowControl w:val="0"/>
              <w:ind/>
              <w:jc w:val="both"/>
              <w:rPr>
                <w:rFonts w:ascii="Times New Roman CYR" w:hAnsi="Times New Roman CYR"/>
              </w:rPr>
            </w:pPr>
          </w:p>
        </w:tc>
        <w:tc>
          <w:tcPr>
            <w:tcW w:type="dxa" w:w="7628"/>
            <w:gridSpan w:val="6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</w:tcPr>
          <w:p w14:paraId="DA010000">
            <w:pPr>
              <w:widowControl w:val="0"/>
              <w:ind/>
              <w:jc w:val="center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>Значение целевого показателя</w:t>
            </w:r>
          </w:p>
        </w:tc>
        <w:tc>
          <w:tcPr>
            <w:tcW w:type="dxa" w:w="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B010000"/>
        </w:tc>
      </w:tr>
      <w:tr>
        <w:tc>
          <w:tcPr>
            <w:tcW w:type="dxa" w:w="556"/>
            <w:vMerge w:val="restart"/>
            <w:tcBorders>
              <w:top w:sz="4" w:val="nil"/>
              <w:left w:color="000000" w:sz="4" w:val="single"/>
              <w:bottom w:sz="4" w:val="nil"/>
              <w:right w:sz="4" w:val="nil"/>
            </w:tcBorders>
          </w:tcPr>
          <w:p w14:paraId="DC010000">
            <w:pPr>
              <w:widowControl w:val="0"/>
              <w:ind/>
              <w:jc w:val="center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 xml:space="preserve">N </w:t>
            </w:r>
            <w:r>
              <w:rPr>
                <w:rFonts w:ascii="Times New Roman CYR" w:hAnsi="Times New Roman CYR"/>
              </w:rPr>
              <w:t>п</w:t>
            </w:r>
            <w:r>
              <w:rPr>
                <w:rFonts w:ascii="Times New Roman CYR" w:hAnsi="Times New Roman CYR"/>
              </w:rPr>
              <w:t>/</w:t>
            </w:r>
            <w:r>
              <w:rPr>
                <w:rFonts w:ascii="Times New Roman CYR" w:hAnsi="Times New Roman CYR"/>
              </w:rPr>
              <w:t>п</w:t>
            </w:r>
          </w:p>
        </w:tc>
        <w:tc>
          <w:tcPr>
            <w:tcW w:type="dxa" w:w="5145"/>
            <w:tcBorders>
              <w:top w:sz="4" w:val="nil"/>
              <w:left w:color="000000" w:sz="4" w:val="single"/>
              <w:bottom w:sz="4" w:val="nil"/>
              <w:right w:sz="4" w:val="nil"/>
            </w:tcBorders>
          </w:tcPr>
          <w:p w14:paraId="DD010000">
            <w:pPr>
              <w:widowControl w:val="0"/>
              <w:ind w:firstLine="139"/>
              <w:jc w:val="center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>Наименование</w:t>
            </w:r>
          </w:p>
        </w:tc>
        <w:tc>
          <w:tcPr>
            <w:tcW w:type="dxa" w:w="1112"/>
            <w:vMerge w:val="restart"/>
            <w:tcBorders>
              <w:top w:sz="4" w:val="nil"/>
              <w:left w:color="000000" w:sz="4" w:val="single"/>
              <w:bottom w:sz="4" w:val="nil"/>
              <w:right w:sz="4" w:val="nil"/>
            </w:tcBorders>
            <w:vAlign w:val="bottom"/>
          </w:tcPr>
          <w:p w14:paraId="DE010000">
            <w:pPr>
              <w:widowControl w:val="0"/>
              <w:ind/>
              <w:jc w:val="center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 xml:space="preserve">Ед. </w:t>
            </w:r>
            <w:r>
              <w:rPr>
                <w:rFonts w:ascii="Times New Roman CYR" w:hAnsi="Times New Roman CYR"/>
              </w:rPr>
              <w:t>изм</w:t>
            </w:r>
            <w:r>
              <w:rPr>
                <w:rFonts w:ascii="Times New Roman CYR" w:hAnsi="Times New Roman CYR"/>
              </w:rPr>
              <w:t>.</w:t>
            </w:r>
          </w:p>
        </w:tc>
        <w:tc>
          <w:tcPr>
            <w:tcW w:type="dxa" w:w="1391"/>
            <w:vMerge w:val="restart"/>
            <w:tcBorders>
              <w:top w:color="000000" w:sz="4" w:val="single"/>
              <w:left w:color="000000" w:sz="4" w:val="single"/>
              <w:bottom w:sz="4" w:val="nil"/>
              <w:right w:sz="4" w:val="nil"/>
            </w:tcBorders>
          </w:tcPr>
          <w:p w14:paraId="DF010000">
            <w:pPr>
              <w:widowControl w:val="0"/>
              <w:ind/>
              <w:jc w:val="center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>Отчетный</w:t>
            </w:r>
          </w:p>
          <w:p w14:paraId="E0010000">
            <w:pPr>
              <w:widowControl w:val="0"/>
              <w:ind/>
              <w:jc w:val="center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>2022 год (факт)</w:t>
            </w:r>
          </w:p>
        </w:tc>
        <w:tc>
          <w:tcPr>
            <w:tcW w:type="dxa" w:w="1251"/>
            <w:tcBorders>
              <w:top w:color="000000" w:sz="4" w:val="single"/>
              <w:left w:color="000000" w:sz="4" w:val="single"/>
              <w:bottom w:sz="4" w:val="nil"/>
              <w:right w:sz="4" w:val="nil"/>
            </w:tcBorders>
            <w:vAlign w:val="center"/>
          </w:tcPr>
          <w:p w14:paraId="E1010000">
            <w:pPr>
              <w:widowControl w:val="0"/>
              <w:ind/>
              <w:jc w:val="both"/>
              <w:rPr>
                <w:rFonts w:ascii="Times New Roman CYR" w:hAnsi="Times New Roman CYR"/>
              </w:rPr>
            </w:pPr>
          </w:p>
        </w:tc>
        <w:tc>
          <w:tcPr>
            <w:tcW w:type="dxa" w:w="5007"/>
            <w:gridSpan w:val="5"/>
            <w:tcBorders>
              <w:top w:color="000000" w:sz="4" w:val="single"/>
              <w:left w:sz="4" w:val="nil"/>
              <w:bottom w:sz="4" w:val="nil"/>
              <w:right w:color="000000" w:sz="4" w:val="single"/>
            </w:tcBorders>
          </w:tcPr>
          <w:p w14:paraId="E2010000">
            <w:pPr>
              <w:widowControl w:val="0"/>
              <w:ind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>Плановый период</w:t>
            </w:r>
          </w:p>
        </w:tc>
      </w:tr>
      <w:tr>
        <w:tc>
          <w:tcPr>
            <w:tcW w:type="dxa" w:w="556"/>
            <w:gridSpan w:val="1"/>
            <w:vMerge w:val="continue"/>
            <w:tcBorders>
              <w:top w:sz="4" w:val="nil"/>
              <w:left w:color="000000" w:sz="4" w:val="single"/>
              <w:bottom w:sz="4" w:val="nil"/>
              <w:right w:sz="4" w:val="nil"/>
            </w:tcBorders>
          </w:tcPr>
          <w:p/>
        </w:tc>
        <w:tc>
          <w:tcPr>
            <w:tcW w:type="dxa" w:w="5145"/>
            <w:tcBorders>
              <w:top w:sz="4" w:val="nil"/>
              <w:left w:color="000000" w:sz="4" w:val="single"/>
              <w:bottom w:sz="4" w:val="nil"/>
              <w:right w:sz="4" w:val="nil"/>
            </w:tcBorders>
          </w:tcPr>
          <w:p w14:paraId="E3010000">
            <w:pPr>
              <w:widowControl w:val="0"/>
              <w:ind/>
              <w:jc w:val="center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>целевого показателя</w:t>
            </w:r>
          </w:p>
        </w:tc>
        <w:tc>
          <w:tcPr>
            <w:tcW w:type="dxa" w:w="1112"/>
            <w:gridSpan w:val="1"/>
            <w:vMerge w:val="continue"/>
            <w:tcBorders>
              <w:top w:sz="4" w:val="nil"/>
              <w:left w:color="000000" w:sz="4" w:val="single"/>
              <w:bottom w:sz="4" w:val="nil"/>
              <w:right w:sz="4" w:val="nil"/>
            </w:tcBorders>
            <w:vAlign w:val="bottom"/>
          </w:tcPr>
          <w:p/>
        </w:tc>
        <w:tc>
          <w:tcPr>
            <w:tcW w:type="dxa" w:w="1391"/>
            <w:gridSpan w:val="1"/>
            <w:vMerge w:val="continue"/>
            <w:tcBorders>
              <w:top w:color="000000" w:sz="4" w:val="single"/>
              <w:left w:color="000000" w:sz="4" w:val="single"/>
              <w:bottom w:sz="4" w:val="nil"/>
              <w:right w:sz="4" w:val="nil"/>
            </w:tcBorders>
          </w:tcPr>
          <w:p/>
        </w:tc>
        <w:tc>
          <w:tcPr>
            <w:tcW w:type="dxa" w:w="1251"/>
            <w:tcBorders>
              <w:top w:color="000000" w:sz="4" w:val="single"/>
              <w:left w:color="000000" w:sz="4" w:val="single"/>
              <w:bottom w:sz="4" w:val="nil"/>
              <w:right w:sz="4" w:val="nil"/>
            </w:tcBorders>
          </w:tcPr>
          <w:p w14:paraId="E4010000">
            <w:pPr>
              <w:widowControl w:val="0"/>
              <w:ind/>
              <w:jc w:val="center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>2023 год</w:t>
            </w:r>
          </w:p>
          <w:p w14:paraId="E5010000">
            <w:pPr>
              <w:widowControl w:val="0"/>
              <w:ind/>
              <w:jc w:val="center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>(прогноз)</w:t>
            </w:r>
          </w:p>
        </w:tc>
        <w:tc>
          <w:tcPr>
            <w:tcW w:type="dxa" w:w="1252"/>
            <w:tcBorders>
              <w:top w:color="000000" w:sz="4" w:val="single"/>
              <w:left w:color="000000" w:sz="4" w:val="single"/>
              <w:bottom w:sz="4" w:val="nil"/>
              <w:right w:sz="4" w:val="nil"/>
            </w:tcBorders>
          </w:tcPr>
          <w:p w14:paraId="E6010000">
            <w:pPr>
              <w:widowControl w:val="0"/>
              <w:ind/>
              <w:jc w:val="center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 xml:space="preserve">2024 год </w:t>
            </w:r>
          </w:p>
          <w:p w14:paraId="E7010000">
            <w:pPr>
              <w:widowControl w:val="0"/>
              <w:ind/>
              <w:jc w:val="center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>(прогноз)</w:t>
            </w:r>
          </w:p>
        </w:tc>
        <w:tc>
          <w:tcPr>
            <w:tcW w:type="dxa" w:w="1252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</w:tcPr>
          <w:p w14:paraId="E8010000">
            <w:pPr>
              <w:widowControl w:val="0"/>
              <w:ind/>
              <w:jc w:val="center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>2025 год (прогноз)</w:t>
            </w:r>
          </w:p>
        </w:tc>
        <w:tc>
          <w:tcPr>
            <w:tcW w:type="dxa" w:w="1252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</w:tcPr>
          <w:p w14:paraId="E9010000">
            <w:pPr>
              <w:widowControl w:val="0"/>
              <w:ind/>
              <w:jc w:val="center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>2026 год</w:t>
            </w:r>
          </w:p>
          <w:p w14:paraId="EA010000">
            <w:pPr>
              <w:widowControl w:val="0"/>
              <w:ind/>
              <w:jc w:val="center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>(прогноз)</w:t>
            </w:r>
          </w:p>
        </w:tc>
        <w:tc>
          <w:tcPr>
            <w:tcW w:type="dxa" w:w="1251"/>
            <w:gridSpan w:val="2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</w:tcPr>
          <w:p w14:paraId="EB010000">
            <w:pPr>
              <w:widowControl w:val="0"/>
              <w:ind/>
              <w:jc w:val="center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>2027 год</w:t>
            </w:r>
          </w:p>
          <w:p w14:paraId="EC010000">
            <w:pPr>
              <w:widowControl w:val="0"/>
              <w:ind/>
              <w:jc w:val="center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>(прогноз)</w:t>
            </w:r>
          </w:p>
        </w:tc>
      </w:tr>
      <w:tr>
        <w:trPr>
          <w:trHeight w:hRule="atLeast" w:val="1103"/>
        </w:trPr>
        <w:tc>
          <w:tcPr>
            <w:tcW w:type="dxa" w:w="556"/>
            <w:tcBorders>
              <w:top w:color="000000" w:sz="4" w:val="single"/>
              <w:left w:color="000000" w:sz="4" w:val="single"/>
              <w:bottom w:sz="4" w:val="nil"/>
              <w:right w:sz="4" w:val="nil"/>
            </w:tcBorders>
          </w:tcPr>
          <w:p w14:paraId="ED010000">
            <w:pPr>
              <w:widowControl w:val="0"/>
              <w:ind/>
              <w:jc w:val="center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>1.</w:t>
            </w:r>
          </w:p>
          <w:p w14:paraId="EE010000">
            <w:pPr>
              <w:widowControl w:val="0"/>
              <w:ind/>
              <w:jc w:val="both"/>
              <w:rPr>
                <w:rFonts w:ascii="Times New Roman CYR" w:hAnsi="Times New Roman CYR"/>
              </w:rPr>
            </w:pPr>
          </w:p>
          <w:p w14:paraId="EF010000">
            <w:pPr>
              <w:widowControl w:val="0"/>
              <w:ind/>
              <w:jc w:val="both"/>
              <w:rPr>
                <w:rFonts w:ascii="Times New Roman CYR" w:hAnsi="Times New Roman CYR"/>
              </w:rPr>
            </w:pPr>
          </w:p>
        </w:tc>
        <w:tc>
          <w:tcPr>
            <w:tcW w:type="dxa" w:w="5145"/>
            <w:tcBorders>
              <w:top w:color="000000" w:sz="4" w:val="single"/>
              <w:left w:color="000000" w:sz="4" w:val="single"/>
              <w:bottom w:sz="4" w:val="nil"/>
              <w:right w:sz="4" w:val="nil"/>
            </w:tcBorders>
          </w:tcPr>
          <w:p w14:paraId="F0010000">
            <w:pPr>
              <w:widowControl w:val="0"/>
              <w:ind/>
              <w:jc w:val="center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>Сокращение количества лиц погибших в результате дорожно-транспортных происшествий</w:t>
            </w:r>
          </w:p>
          <w:p w14:paraId="F1010000">
            <w:pPr>
              <w:widowControl w:val="0"/>
              <w:ind/>
              <w:jc w:val="center"/>
              <w:rPr>
                <w:rFonts w:ascii="Times New Roman CYR" w:hAnsi="Times New Roman CYR"/>
              </w:rPr>
            </w:pPr>
          </w:p>
        </w:tc>
        <w:tc>
          <w:tcPr>
            <w:tcW w:type="dxa" w:w="1112"/>
            <w:tcBorders>
              <w:top w:color="000000" w:sz="4" w:val="single"/>
              <w:left w:color="000000" w:sz="4" w:val="single"/>
              <w:bottom w:sz="4" w:val="nil"/>
              <w:right w:sz="4" w:val="nil"/>
            </w:tcBorders>
          </w:tcPr>
          <w:p w14:paraId="F2010000">
            <w:pPr>
              <w:widowControl w:val="0"/>
              <w:ind/>
              <w:jc w:val="center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>чел.</w:t>
            </w:r>
          </w:p>
        </w:tc>
        <w:tc>
          <w:tcPr>
            <w:tcW w:type="dxa" w:w="1391"/>
            <w:tcBorders>
              <w:top w:color="000000" w:sz="4" w:val="single"/>
              <w:left w:color="000000" w:sz="4" w:val="single"/>
              <w:bottom w:sz="4" w:val="nil"/>
              <w:right w:sz="4" w:val="nil"/>
            </w:tcBorders>
          </w:tcPr>
          <w:p w14:paraId="F3010000">
            <w:pPr>
              <w:widowControl w:val="0"/>
              <w:ind/>
              <w:jc w:val="center"/>
              <w:rPr>
                <w:rFonts w:ascii="Times New Roman CYR" w:hAnsi="Times New Roman CYR"/>
              </w:rPr>
            </w:pPr>
          </w:p>
        </w:tc>
        <w:tc>
          <w:tcPr>
            <w:tcW w:type="dxa" w:w="1251"/>
            <w:tcBorders>
              <w:top w:color="000000" w:sz="4" w:val="single"/>
              <w:left w:color="000000" w:sz="4" w:val="single"/>
              <w:bottom w:sz="4" w:val="nil"/>
              <w:right w:sz="4" w:val="nil"/>
            </w:tcBorders>
          </w:tcPr>
          <w:p w14:paraId="F4010000">
            <w:pPr>
              <w:widowControl w:val="0"/>
              <w:ind/>
              <w:jc w:val="center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>0</w:t>
            </w:r>
          </w:p>
        </w:tc>
        <w:tc>
          <w:tcPr>
            <w:tcW w:type="dxa" w:w="1252"/>
            <w:tcBorders>
              <w:top w:color="000000" w:sz="4" w:val="single"/>
              <w:left w:color="000000" w:sz="4" w:val="single"/>
              <w:bottom w:sz="4" w:val="nil"/>
              <w:right w:sz="4" w:val="nil"/>
            </w:tcBorders>
          </w:tcPr>
          <w:p w14:paraId="F5010000">
            <w:pPr>
              <w:widowControl w:val="0"/>
              <w:ind/>
              <w:jc w:val="center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>0</w:t>
            </w:r>
          </w:p>
        </w:tc>
        <w:tc>
          <w:tcPr>
            <w:tcW w:type="dxa" w:w="1252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</w:tcPr>
          <w:p w14:paraId="F6010000">
            <w:pPr>
              <w:widowControl w:val="0"/>
              <w:ind/>
              <w:jc w:val="center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>0</w:t>
            </w:r>
          </w:p>
        </w:tc>
        <w:tc>
          <w:tcPr>
            <w:tcW w:type="dxa" w:w="1252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</w:tcPr>
          <w:p w14:paraId="F7010000">
            <w:pPr>
              <w:widowControl w:val="0"/>
              <w:ind/>
              <w:jc w:val="center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>0</w:t>
            </w:r>
          </w:p>
        </w:tc>
        <w:tc>
          <w:tcPr>
            <w:tcW w:type="dxa" w:w="1251"/>
            <w:gridSpan w:val="2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</w:tcPr>
          <w:p w14:paraId="F8010000">
            <w:pPr>
              <w:widowControl w:val="0"/>
              <w:ind/>
              <w:jc w:val="center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>0</w:t>
            </w:r>
          </w:p>
        </w:tc>
      </w:tr>
      <w:tr>
        <w:tc>
          <w:tcPr>
            <w:tcW w:type="dxa" w:w="556"/>
            <w:tcBorders>
              <w:top w:color="000000" w:sz="4" w:val="single"/>
              <w:left w:color="000000" w:sz="4" w:val="single"/>
              <w:bottom w:sz="4" w:val="nil"/>
              <w:right w:sz="4" w:val="nil"/>
            </w:tcBorders>
          </w:tcPr>
          <w:p w14:paraId="F9010000">
            <w:pPr>
              <w:widowControl w:val="0"/>
              <w:ind/>
              <w:jc w:val="center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>2.</w:t>
            </w:r>
          </w:p>
        </w:tc>
        <w:tc>
          <w:tcPr>
            <w:tcW w:type="dxa" w:w="5145"/>
            <w:tcBorders>
              <w:top w:color="000000" w:sz="4" w:val="single"/>
              <w:left w:color="000000" w:sz="4" w:val="single"/>
              <w:bottom w:sz="4" w:val="nil"/>
              <w:right w:sz="4" w:val="nil"/>
            </w:tcBorders>
          </w:tcPr>
          <w:p w14:paraId="FA010000">
            <w:pPr>
              <w:widowControl w:val="0"/>
              <w:ind/>
              <w:jc w:val="center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>Снижение количества раненых лиц в результате ДТП</w:t>
            </w:r>
          </w:p>
          <w:p w14:paraId="FB010000">
            <w:pPr>
              <w:widowControl w:val="0"/>
              <w:ind/>
              <w:rPr>
                <w:rFonts w:ascii="Times New Roman CYR" w:hAnsi="Times New Roman CYR"/>
              </w:rPr>
            </w:pPr>
          </w:p>
        </w:tc>
        <w:tc>
          <w:tcPr>
            <w:tcW w:type="dxa" w:w="1112"/>
            <w:tcBorders>
              <w:top w:color="000000" w:sz="4" w:val="single"/>
              <w:left w:color="000000" w:sz="4" w:val="single"/>
              <w:bottom w:sz="4" w:val="nil"/>
              <w:right w:sz="4" w:val="nil"/>
            </w:tcBorders>
          </w:tcPr>
          <w:p w14:paraId="FC010000">
            <w:pPr>
              <w:widowControl w:val="0"/>
              <w:ind/>
              <w:jc w:val="center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>чел.</w:t>
            </w:r>
          </w:p>
        </w:tc>
        <w:tc>
          <w:tcPr>
            <w:tcW w:type="dxa" w:w="1391"/>
            <w:tcBorders>
              <w:top w:color="000000" w:sz="4" w:val="single"/>
              <w:left w:color="000000" w:sz="4" w:val="single"/>
              <w:bottom w:sz="4" w:val="nil"/>
              <w:right w:sz="4" w:val="nil"/>
            </w:tcBorders>
          </w:tcPr>
          <w:p w14:paraId="FD010000">
            <w:pPr>
              <w:widowControl w:val="0"/>
              <w:ind/>
              <w:jc w:val="center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>0</w:t>
            </w:r>
          </w:p>
        </w:tc>
        <w:tc>
          <w:tcPr>
            <w:tcW w:type="dxa" w:w="1251"/>
            <w:tcBorders>
              <w:top w:color="000000" w:sz="4" w:val="single"/>
              <w:left w:color="000000" w:sz="4" w:val="single"/>
              <w:bottom w:sz="4" w:val="nil"/>
              <w:right w:sz="4" w:val="nil"/>
            </w:tcBorders>
          </w:tcPr>
          <w:p w14:paraId="FE010000">
            <w:pPr>
              <w:widowControl w:val="0"/>
              <w:ind/>
              <w:jc w:val="center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>0</w:t>
            </w:r>
          </w:p>
        </w:tc>
        <w:tc>
          <w:tcPr>
            <w:tcW w:type="dxa" w:w="1252"/>
            <w:tcBorders>
              <w:top w:color="000000" w:sz="4" w:val="single"/>
              <w:left w:color="000000" w:sz="4" w:val="single"/>
              <w:bottom w:sz="4" w:val="nil"/>
              <w:right w:sz="4" w:val="nil"/>
            </w:tcBorders>
          </w:tcPr>
          <w:p w14:paraId="FF010000">
            <w:pPr>
              <w:widowControl w:val="0"/>
              <w:ind/>
              <w:jc w:val="center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>0</w:t>
            </w:r>
          </w:p>
        </w:tc>
        <w:tc>
          <w:tcPr>
            <w:tcW w:type="dxa" w:w="1252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</w:tcPr>
          <w:p w14:paraId="00020000">
            <w:pPr>
              <w:widowControl w:val="0"/>
              <w:ind/>
              <w:jc w:val="center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>0</w:t>
            </w:r>
          </w:p>
        </w:tc>
        <w:tc>
          <w:tcPr>
            <w:tcW w:type="dxa" w:w="1252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</w:tcPr>
          <w:p w14:paraId="01020000">
            <w:pPr>
              <w:widowControl w:val="0"/>
              <w:ind/>
              <w:jc w:val="center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>0</w:t>
            </w:r>
          </w:p>
        </w:tc>
        <w:tc>
          <w:tcPr>
            <w:tcW w:type="dxa" w:w="1251"/>
            <w:gridSpan w:val="2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</w:tcPr>
          <w:p w14:paraId="02020000">
            <w:pPr>
              <w:widowControl w:val="0"/>
              <w:ind/>
              <w:jc w:val="center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>0</w:t>
            </w:r>
          </w:p>
        </w:tc>
      </w:tr>
      <w:tr>
        <w:tc>
          <w:tcPr>
            <w:tcW w:type="dxa" w:w="556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</w:tcPr>
          <w:p w14:paraId="03020000">
            <w:pPr>
              <w:widowControl w:val="0"/>
              <w:ind/>
              <w:jc w:val="center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>3.</w:t>
            </w:r>
          </w:p>
        </w:tc>
        <w:tc>
          <w:tcPr>
            <w:tcW w:type="dxa" w:w="5145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</w:tcPr>
          <w:p w14:paraId="04020000">
            <w:pPr>
              <w:widowControl w:val="0"/>
              <w:ind/>
              <w:jc w:val="center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>Количество ДТП на автомобильных дорогах общего пользования местного значения, находящихся в границах поселения</w:t>
            </w:r>
          </w:p>
        </w:tc>
        <w:tc>
          <w:tcPr>
            <w:tcW w:type="dxa" w:w="1112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</w:tcPr>
          <w:p w14:paraId="05020000">
            <w:pPr>
              <w:widowControl w:val="0"/>
              <w:ind/>
              <w:jc w:val="center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>ед.</w:t>
            </w:r>
          </w:p>
        </w:tc>
        <w:tc>
          <w:tcPr>
            <w:tcW w:type="dxa" w:w="1391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</w:tcPr>
          <w:p w14:paraId="06020000">
            <w:pPr>
              <w:widowControl w:val="0"/>
              <w:ind/>
              <w:jc w:val="center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>0</w:t>
            </w:r>
          </w:p>
        </w:tc>
        <w:tc>
          <w:tcPr>
            <w:tcW w:type="dxa" w:w="1251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</w:tcPr>
          <w:p w14:paraId="07020000">
            <w:pPr>
              <w:widowControl w:val="0"/>
              <w:ind/>
              <w:jc w:val="center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>0</w:t>
            </w:r>
          </w:p>
        </w:tc>
        <w:tc>
          <w:tcPr>
            <w:tcW w:type="dxa" w:w="1252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</w:tcPr>
          <w:p w14:paraId="08020000">
            <w:pPr>
              <w:widowControl w:val="0"/>
              <w:ind/>
              <w:jc w:val="center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>0</w:t>
            </w:r>
          </w:p>
        </w:tc>
        <w:tc>
          <w:tcPr>
            <w:tcW w:type="dxa" w:w="1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9020000">
            <w:pPr>
              <w:widowControl w:val="0"/>
              <w:ind/>
              <w:jc w:val="center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>0</w:t>
            </w:r>
          </w:p>
        </w:tc>
        <w:tc>
          <w:tcPr>
            <w:tcW w:type="dxa" w:w="1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A020000">
            <w:pPr>
              <w:widowControl w:val="0"/>
              <w:ind/>
              <w:jc w:val="center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>0</w:t>
            </w:r>
          </w:p>
        </w:tc>
        <w:tc>
          <w:tcPr>
            <w:tcW w:type="dxa" w:w="125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B020000">
            <w:pPr>
              <w:widowControl w:val="0"/>
              <w:ind/>
              <w:jc w:val="center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>0</w:t>
            </w:r>
          </w:p>
        </w:tc>
      </w:tr>
      <w:tr>
        <w:tc>
          <w:tcPr>
            <w:tcW w:type="dxa" w:w="556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</w:tcPr>
          <w:p w14:paraId="0C020000">
            <w:pPr>
              <w:widowControl w:val="0"/>
              <w:ind/>
              <w:jc w:val="center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>4.</w:t>
            </w:r>
          </w:p>
        </w:tc>
        <w:tc>
          <w:tcPr>
            <w:tcW w:type="dxa" w:w="5145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</w:tcPr>
          <w:p w14:paraId="0D020000">
            <w:pPr>
              <w:widowControl w:val="0"/>
              <w:ind/>
              <w:jc w:val="center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>Снижение количества ДТП с участием несовершеннолетних</w:t>
            </w:r>
          </w:p>
          <w:p w14:paraId="0E020000">
            <w:pPr>
              <w:widowControl w:val="0"/>
              <w:ind/>
              <w:jc w:val="center"/>
              <w:rPr>
                <w:rFonts w:ascii="Times New Roman CYR" w:hAnsi="Times New Roman CYR"/>
              </w:rPr>
            </w:pPr>
          </w:p>
          <w:p w14:paraId="0F020000">
            <w:pPr>
              <w:widowControl w:val="0"/>
              <w:ind/>
              <w:jc w:val="center"/>
              <w:rPr>
                <w:rFonts w:ascii="Times New Roman CYR" w:hAnsi="Times New Roman CYR"/>
              </w:rPr>
            </w:pPr>
          </w:p>
        </w:tc>
        <w:tc>
          <w:tcPr>
            <w:tcW w:type="dxa" w:w="1112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</w:tcPr>
          <w:p w14:paraId="10020000">
            <w:pPr>
              <w:widowControl w:val="0"/>
              <w:ind/>
              <w:jc w:val="center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>ед.</w:t>
            </w:r>
          </w:p>
        </w:tc>
        <w:tc>
          <w:tcPr>
            <w:tcW w:type="dxa" w:w="1391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</w:tcPr>
          <w:p w14:paraId="11020000">
            <w:pPr>
              <w:widowControl w:val="0"/>
              <w:ind/>
              <w:jc w:val="center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>0</w:t>
            </w:r>
          </w:p>
        </w:tc>
        <w:tc>
          <w:tcPr>
            <w:tcW w:type="dxa" w:w="1251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</w:tcPr>
          <w:p w14:paraId="12020000">
            <w:pPr>
              <w:widowControl w:val="0"/>
              <w:ind/>
              <w:jc w:val="center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>0</w:t>
            </w:r>
          </w:p>
        </w:tc>
        <w:tc>
          <w:tcPr>
            <w:tcW w:type="dxa" w:w="1252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</w:tcPr>
          <w:p w14:paraId="13020000">
            <w:pPr>
              <w:widowControl w:val="0"/>
              <w:ind/>
              <w:jc w:val="center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>0</w:t>
            </w:r>
          </w:p>
        </w:tc>
        <w:tc>
          <w:tcPr>
            <w:tcW w:type="dxa" w:w="1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4020000">
            <w:pPr>
              <w:widowControl w:val="0"/>
              <w:ind/>
              <w:jc w:val="center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>0</w:t>
            </w:r>
          </w:p>
        </w:tc>
        <w:tc>
          <w:tcPr>
            <w:tcW w:type="dxa" w:w="1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5020000">
            <w:pPr>
              <w:widowControl w:val="0"/>
              <w:ind/>
              <w:jc w:val="center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>0</w:t>
            </w:r>
          </w:p>
        </w:tc>
        <w:tc>
          <w:tcPr>
            <w:tcW w:type="dxa" w:w="125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6020000">
            <w:pPr>
              <w:widowControl w:val="0"/>
              <w:ind/>
              <w:jc w:val="center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>0</w:t>
            </w:r>
          </w:p>
        </w:tc>
      </w:tr>
    </w:tbl>
    <w:p w14:paraId="17020000">
      <w:pPr>
        <w:widowControl w:val="0"/>
        <w:ind w:firstLine="720"/>
        <w:jc w:val="both"/>
        <w:rPr>
          <w:rFonts w:ascii="Times New Roman CYR" w:hAnsi="Times New Roman CYR"/>
        </w:rPr>
      </w:pPr>
    </w:p>
    <w:p w14:paraId="18020000">
      <w:pPr>
        <w:sectPr>
          <w:pgSz w:h="11906" w:orient="landscape" w:w="16838"/>
          <w:pgMar w:bottom="851" w:footer="709" w:gutter="0" w:header="709" w:left="1134" w:right="1134" w:top="1701"/>
        </w:sectPr>
      </w:pPr>
    </w:p>
    <w:p w14:paraId="19020000">
      <w:pPr>
        <w:widowControl w:val="0"/>
        <w:ind w:firstLine="698"/>
        <w:jc w:val="center"/>
        <w:rPr>
          <w:rFonts w:ascii="Times New Roman CYR" w:hAnsi="Times New Roman CYR"/>
        </w:rPr>
      </w:pPr>
      <w:r>
        <w:rPr>
          <w:rFonts w:ascii="Times New Roman CYR" w:hAnsi="Times New Roman CYR"/>
        </w:rPr>
        <w:t xml:space="preserve">8. Механизм реализации муниципальной программы и </w:t>
      </w:r>
      <w:r>
        <w:rPr>
          <w:rFonts w:ascii="Times New Roman CYR" w:hAnsi="Times New Roman CYR"/>
        </w:rPr>
        <w:t>контроль за</w:t>
      </w:r>
      <w:r>
        <w:rPr>
          <w:rFonts w:ascii="Times New Roman CYR" w:hAnsi="Times New Roman CYR"/>
        </w:rPr>
        <w:t xml:space="preserve"> ходом ее реализации</w:t>
      </w:r>
    </w:p>
    <w:p w14:paraId="1A020000">
      <w:pPr>
        <w:widowControl w:val="0"/>
        <w:ind w:firstLine="720"/>
        <w:jc w:val="both"/>
        <w:rPr>
          <w:rFonts w:ascii="Times New Roman CYR" w:hAnsi="Times New Roman CYR"/>
        </w:rPr>
      </w:pPr>
    </w:p>
    <w:p w14:paraId="1B020000">
      <w:pPr>
        <w:widowControl w:val="0"/>
        <w:ind w:firstLine="709"/>
        <w:jc w:val="both"/>
        <w:rPr>
          <w:rFonts w:ascii="Times New Roman CYR" w:hAnsi="Times New Roman CYR"/>
        </w:rPr>
      </w:pPr>
      <w:r>
        <w:rPr>
          <w:rFonts w:ascii="Times New Roman CYR" w:hAnsi="Times New Roman CYR"/>
        </w:rPr>
        <w:t>Реализация муниципальной программы осуществляется ответственным исполнителем муниципальной программы совместно с соисполнителями.</w:t>
      </w:r>
    </w:p>
    <w:p w14:paraId="1C020000">
      <w:pPr>
        <w:widowControl w:val="0"/>
        <w:ind w:firstLine="709"/>
        <w:jc w:val="both"/>
        <w:rPr>
          <w:rFonts w:ascii="Times New Roman CYR" w:hAnsi="Times New Roman CYR"/>
        </w:rPr>
      </w:pPr>
      <w:r>
        <w:rPr>
          <w:rFonts w:ascii="Times New Roman CYR" w:hAnsi="Times New Roman CYR"/>
        </w:rPr>
        <w:t>В целях реализации муниципальной программы ответственным исполнителем муниципальной программы может быть разработан план-график реализации муниципальной программы.</w:t>
      </w:r>
    </w:p>
    <w:p w14:paraId="1D020000">
      <w:pPr>
        <w:widowControl w:val="0"/>
        <w:ind w:firstLine="709"/>
        <w:jc w:val="both"/>
        <w:rPr>
          <w:rFonts w:ascii="Times New Roman CYR" w:hAnsi="Times New Roman CYR"/>
        </w:rPr>
      </w:pPr>
      <w:r>
        <w:rPr>
          <w:rFonts w:ascii="Times New Roman CYR" w:hAnsi="Times New Roman CYR"/>
        </w:rPr>
        <w:t>Ответственный исполнитель осуществляет текущий контроль, мониторинг за реализацией муниципальной программы в целом и несет ответственность за эффективность реализации муниципальной программы.</w:t>
      </w:r>
    </w:p>
    <w:p w14:paraId="1E020000">
      <w:pPr>
        <w:widowControl w:val="0"/>
        <w:ind w:firstLine="709"/>
        <w:jc w:val="both"/>
        <w:rPr>
          <w:rFonts w:ascii="Times New Roman CYR" w:hAnsi="Times New Roman CYR"/>
        </w:rPr>
      </w:pPr>
      <w:r>
        <w:rPr>
          <w:rFonts w:ascii="Times New Roman CYR" w:hAnsi="Times New Roman CYR"/>
        </w:rPr>
        <w:t>Ответственный исполнитель совместно с соисполнителями муниципальной программы несут ответственность за целевое и эффективное использование выделенных им бюджетных средств на реализацию муниципальной программы и достижение поставленных в муниципальной программе задач и запланированных значений целевых показателей.</w:t>
      </w:r>
    </w:p>
    <w:p w14:paraId="1F020000">
      <w:pPr>
        <w:widowControl w:val="0"/>
        <w:ind w:firstLine="709"/>
        <w:jc w:val="both"/>
        <w:rPr>
          <w:rFonts w:ascii="Times New Roman CYR" w:hAnsi="Times New Roman CYR"/>
        </w:rPr>
      </w:pPr>
      <w:r>
        <w:rPr>
          <w:rFonts w:ascii="Times New Roman CYR" w:hAnsi="Times New Roman CYR"/>
        </w:rPr>
        <w:t>Ответственный исполнитель муниципальной программы в срок до 1 марта года, следующего за отчетным, а также по окончании срока реализации муниципальной программы подготавливает и представляет начальнику финансового отдела  администрации муниципального образования «Первомайское» отчет о реализации муниципальной программы.</w:t>
      </w:r>
    </w:p>
    <w:p w14:paraId="20020000">
      <w:pPr>
        <w:widowControl w:val="0"/>
        <w:ind w:firstLine="720"/>
        <w:jc w:val="both"/>
        <w:rPr>
          <w:rFonts w:ascii="Times New Roman CYR" w:hAnsi="Times New Roman CYR"/>
        </w:rPr>
      </w:pPr>
    </w:p>
    <w:p w14:paraId="21020000">
      <w:pPr>
        <w:widowControl w:val="0"/>
        <w:spacing w:after="108" w:before="108"/>
        <w:ind/>
        <w:jc w:val="center"/>
        <w:outlineLvl w:val="2"/>
        <w:rPr>
          <w:rFonts w:ascii="Times New Roman CYR" w:hAnsi="Times New Roman CYR"/>
          <w:b w:val="1"/>
          <w:color w:val="26282F"/>
        </w:rPr>
      </w:pPr>
      <w:r>
        <w:rPr>
          <w:rFonts w:ascii="Times New Roman CYR" w:hAnsi="Times New Roman CYR"/>
          <w:b w:val="1"/>
          <w:color w:val="26282F"/>
        </w:rPr>
        <w:t>9. Ожидаемые результаты реализации муниципальной программы</w:t>
      </w:r>
    </w:p>
    <w:p w14:paraId="22020000">
      <w:pPr>
        <w:widowControl w:val="0"/>
        <w:ind w:firstLine="720"/>
        <w:jc w:val="both"/>
        <w:rPr>
          <w:rFonts w:ascii="Times New Roman CYR" w:hAnsi="Times New Roman CYR"/>
        </w:rPr>
      </w:pPr>
    </w:p>
    <w:p w14:paraId="23020000">
      <w:pPr>
        <w:widowControl w:val="0"/>
        <w:ind w:firstLine="720"/>
        <w:jc w:val="both"/>
        <w:rPr>
          <w:rFonts w:ascii="Times New Roman CYR" w:hAnsi="Times New Roman CYR"/>
        </w:rPr>
      </w:pPr>
      <w:r>
        <w:rPr>
          <w:rFonts w:ascii="Times New Roman CYR" w:hAnsi="Times New Roman CYR"/>
        </w:rPr>
        <w:t>Ожидаемые результаты реализации муниципальной программы определены в ее паспорте.</w:t>
      </w:r>
    </w:p>
    <w:p w14:paraId="24020000">
      <w:pPr>
        <w:tabs>
          <w:tab w:leader="none" w:pos="4020" w:val="left"/>
        </w:tabs>
        <w:ind/>
        <w:jc w:val="center"/>
        <w:rPr>
          <w:b w:val="1"/>
        </w:rPr>
      </w:pP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svg="http://schemas.microsoft.com/office/drawing/2016/SVG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abstractNum w:abstractNumId="0">
    <w:lvl w:ilvl="0">
      <w:start w:val="2"/>
      <w:numFmt w:val="decimal"/>
      <w:lvlText w:val="%1."/>
      <w:lvlJc w:val="left"/>
      <w:pPr>
        <w:tabs>
          <w:tab w:leader="none" w:pos="540" w:val="left"/>
        </w:tabs>
        <w:ind w:hanging="360" w:left="540"/>
      </w:pPr>
      <w:rPr>
        <w:i w:val="0"/>
      </w:rPr>
    </w:lvl>
    <w:lvl w:ilvl="1">
      <w:start w:val="1"/>
      <w:numFmt w:val="lowerLetter"/>
      <w:lvlText w:val="%2."/>
      <w:lvlJc w:val="left"/>
      <w:pPr>
        <w:tabs>
          <w:tab w:leader="none" w:pos="1260" w:val="left"/>
        </w:tabs>
        <w:ind w:hanging="360" w:left="1260"/>
      </w:pPr>
    </w:lvl>
    <w:lvl w:ilvl="2">
      <w:start w:val="1"/>
      <w:numFmt w:val="lowerRoman"/>
      <w:lvlText w:val="%3."/>
      <w:lvlJc w:val="right"/>
      <w:pPr>
        <w:tabs>
          <w:tab w:leader="none" w:pos="1980" w:val="left"/>
        </w:tabs>
        <w:ind w:hanging="180" w:left="1980"/>
      </w:pPr>
    </w:lvl>
    <w:lvl w:ilvl="3">
      <w:start w:val="1"/>
      <w:numFmt w:val="decimal"/>
      <w:lvlText w:val="%4."/>
      <w:lvlJc w:val="left"/>
      <w:pPr>
        <w:tabs>
          <w:tab w:leader="none" w:pos="2700" w:val="left"/>
        </w:tabs>
        <w:ind w:hanging="360" w:left="2700"/>
      </w:pPr>
    </w:lvl>
    <w:lvl w:ilvl="4">
      <w:start w:val="1"/>
      <w:numFmt w:val="lowerLetter"/>
      <w:lvlText w:val="%5."/>
      <w:lvlJc w:val="left"/>
      <w:pPr>
        <w:tabs>
          <w:tab w:leader="none" w:pos="3420" w:val="left"/>
        </w:tabs>
        <w:ind w:hanging="360" w:left="3420"/>
      </w:pPr>
    </w:lvl>
    <w:lvl w:ilvl="5">
      <w:start w:val="1"/>
      <w:numFmt w:val="lowerRoman"/>
      <w:lvlText w:val="%6."/>
      <w:lvlJc w:val="right"/>
      <w:pPr>
        <w:tabs>
          <w:tab w:leader="none" w:pos="4140" w:val="left"/>
        </w:tabs>
        <w:ind w:hanging="180" w:left="4140"/>
      </w:pPr>
    </w:lvl>
    <w:lvl w:ilvl="6">
      <w:start w:val="1"/>
      <w:numFmt w:val="decimal"/>
      <w:lvlText w:val="%7."/>
      <w:lvlJc w:val="left"/>
      <w:pPr>
        <w:tabs>
          <w:tab w:leader="none" w:pos="4860" w:val="left"/>
        </w:tabs>
        <w:ind w:hanging="360" w:left="4860"/>
      </w:pPr>
    </w:lvl>
    <w:lvl w:ilvl="7">
      <w:start w:val="1"/>
      <w:numFmt w:val="lowerLetter"/>
      <w:lvlText w:val="%8."/>
      <w:lvlJc w:val="left"/>
      <w:pPr>
        <w:tabs>
          <w:tab w:leader="none" w:pos="5580" w:val="left"/>
        </w:tabs>
        <w:ind w:hanging="360" w:left="5580"/>
      </w:pPr>
    </w:lvl>
    <w:lvl w:ilvl="8">
      <w:start w:val="1"/>
      <w:numFmt w:val="lowerRoman"/>
      <w:lvlText w:val="%9."/>
      <w:lvlJc w:val="right"/>
      <w:pPr>
        <w:tabs>
          <w:tab w:leader="none" w:pos="6300" w:val="left"/>
        </w:tabs>
        <w:ind w:hanging="180" w:left="6300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svg="http://schemas.microsoft.com/office/drawing/2016/SVG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defaultTabStop w:val="708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svg="http://schemas.microsoft.com/office/drawing/2016/SVG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heading 10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toc 10" w:qFormat="0" w:semiHidden="0" w:uiPriority="39" w:unhideWhenUsed="0"/>
    <w:lsdException w:name="Hyperlink" w:qFormat="0" w:semiHidden="0" w:unhideWhenUsed="0"/>
  </w:latentStyles>
  <w:style w:default="1" w:styleId="Style_4" w:type="paragraph">
    <w:name w:val="Normal"/>
    <w:link w:val="Style_4_ch"/>
    <w:uiPriority w:val="0"/>
    <w:qFormat/>
    <w:rPr>
      <w:sz w:val="24"/>
    </w:rPr>
  </w:style>
  <w:style w:default="1" w:styleId="Style_4_ch" w:type="character">
    <w:name w:val="Normal"/>
    <w:link w:val="Style_4"/>
    <w:rPr>
      <w:sz w:val="24"/>
    </w:rPr>
  </w:style>
  <w:style w:styleId="Style_5" w:type="paragraph">
    <w:name w:val="toc 2"/>
    <w:next w:val="Style_4"/>
    <w:link w:val="Style_5_ch"/>
    <w:uiPriority w:val="39"/>
    <w:pPr>
      <w:ind w:firstLine="0" w:left="200"/>
    </w:pPr>
    <w:rPr>
      <w:rFonts w:ascii="XO Thames" w:hAnsi="XO Thames"/>
      <w:sz w:val="28"/>
    </w:rPr>
  </w:style>
  <w:style w:styleId="Style_5_ch" w:type="character">
    <w:name w:val="toc 2"/>
    <w:link w:val="Style_5"/>
    <w:rPr>
      <w:rFonts w:ascii="XO Thames" w:hAnsi="XO Thames"/>
      <w:sz w:val="28"/>
    </w:rPr>
  </w:style>
  <w:style w:styleId="Style_6" w:type="paragraph">
    <w:name w:val="Основной шрифт абзаца1"/>
    <w:link w:val="Style_6_ch"/>
  </w:style>
  <w:style w:styleId="Style_6_ch" w:type="character">
    <w:name w:val="Основной шрифт абзаца1"/>
    <w:link w:val="Style_6"/>
  </w:style>
  <w:style w:styleId="Style_7" w:type="paragraph">
    <w:name w:val="toc 4"/>
    <w:next w:val="Style_4"/>
    <w:link w:val="Style_7_ch"/>
    <w:uiPriority w:val="39"/>
    <w:pPr>
      <w:ind w:firstLine="0" w:left="600"/>
    </w:pPr>
    <w:rPr>
      <w:rFonts w:ascii="XO Thames" w:hAnsi="XO Thames"/>
      <w:sz w:val="28"/>
    </w:rPr>
  </w:style>
  <w:style w:styleId="Style_7_ch" w:type="character">
    <w:name w:val="toc 4"/>
    <w:link w:val="Style_7"/>
    <w:rPr>
      <w:rFonts w:ascii="XO Thames" w:hAnsi="XO Thames"/>
      <w:sz w:val="28"/>
    </w:rPr>
  </w:style>
  <w:style w:styleId="Style_8" w:type="paragraph">
    <w:name w:val="toc 6"/>
    <w:next w:val="Style_4"/>
    <w:link w:val="Style_8_ch"/>
    <w:uiPriority w:val="39"/>
    <w:pPr>
      <w:ind w:firstLine="0" w:left="1000"/>
    </w:pPr>
    <w:rPr>
      <w:rFonts w:ascii="XO Thames" w:hAnsi="XO Thames"/>
      <w:sz w:val="28"/>
    </w:rPr>
  </w:style>
  <w:style w:styleId="Style_8_ch" w:type="character">
    <w:name w:val="toc 6"/>
    <w:link w:val="Style_8"/>
    <w:rPr>
      <w:rFonts w:ascii="XO Thames" w:hAnsi="XO Thames"/>
      <w:sz w:val="28"/>
    </w:rPr>
  </w:style>
  <w:style w:styleId="Style_9" w:type="paragraph">
    <w:name w:val="Текст (справка)"/>
    <w:basedOn w:val="Style_4"/>
    <w:next w:val="Style_4"/>
    <w:link w:val="Style_9_ch"/>
    <w:pPr>
      <w:widowControl w:val="0"/>
      <w:ind w:firstLine="0" w:left="170" w:right="170"/>
    </w:pPr>
    <w:rPr>
      <w:rFonts w:ascii="Times New Roman CYR" w:hAnsi="Times New Roman CYR"/>
    </w:rPr>
  </w:style>
  <w:style w:styleId="Style_9_ch" w:type="character">
    <w:name w:val="Текст (справка)"/>
    <w:basedOn w:val="Style_4_ch"/>
    <w:link w:val="Style_9"/>
    <w:rPr>
      <w:rFonts w:ascii="Times New Roman CYR" w:hAnsi="Times New Roman CYR"/>
    </w:rPr>
  </w:style>
  <w:style w:styleId="Style_10" w:type="paragraph">
    <w:name w:val="toc 7"/>
    <w:next w:val="Style_4"/>
    <w:link w:val="Style_10_ch"/>
    <w:uiPriority w:val="39"/>
    <w:pPr>
      <w:ind w:firstLine="0" w:left="1200"/>
    </w:pPr>
    <w:rPr>
      <w:rFonts w:ascii="XO Thames" w:hAnsi="XO Thames"/>
      <w:sz w:val="28"/>
    </w:rPr>
  </w:style>
  <w:style w:styleId="Style_10_ch" w:type="character">
    <w:name w:val="toc 7"/>
    <w:link w:val="Style_10"/>
    <w:rPr>
      <w:rFonts w:ascii="XO Thames" w:hAnsi="XO Thames"/>
      <w:sz w:val="28"/>
    </w:rPr>
  </w:style>
  <w:style w:styleId="Style_11" w:type="paragraph">
    <w:name w:val="footer"/>
    <w:basedOn w:val="Style_4"/>
    <w:link w:val="Style_11_ch"/>
    <w:pPr>
      <w:widowControl w:val="0"/>
      <w:tabs>
        <w:tab w:leader="none" w:pos="4677" w:val="center"/>
        <w:tab w:leader="none" w:pos="9355" w:val="right"/>
      </w:tabs>
      <w:ind w:firstLine="720"/>
      <w:jc w:val="both"/>
    </w:pPr>
    <w:rPr>
      <w:rFonts w:ascii="Times New Roman CYR" w:hAnsi="Times New Roman CYR"/>
    </w:rPr>
  </w:style>
  <w:style w:styleId="Style_11_ch" w:type="character">
    <w:name w:val="footer"/>
    <w:basedOn w:val="Style_4_ch"/>
    <w:link w:val="Style_11"/>
    <w:rPr>
      <w:rFonts w:ascii="Times New Roman CYR" w:hAnsi="Times New Roman CYR"/>
    </w:rPr>
  </w:style>
  <w:style w:styleId="Style_12" w:type="paragraph">
    <w:name w:val="Гипертекстовая ссылка"/>
    <w:link w:val="Style_12_ch"/>
    <w:rPr>
      <w:color w:val="106BBE"/>
    </w:rPr>
  </w:style>
  <w:style w:styleId="Style_12_ch" w:type="character">
    <w:name w:val="Гипертекстовая ссылка"/>
    <w:link w:val="Style_12"/>
    <w:rPr>
      <w:color w:val="106BBE"/>
    </w:rPr>
  </w:style>
  <w:style w:styleId="Style_13" w:type="paragraph">
    <w:name w:val="Комментарий"/>
    <w:basedOn w:val="Style_9"/>
    <w:next w:val="Style_4"/>
    <w:link w:val="Style_13_ch"/>
    <w:pPr>
      <w:spacing w:before="75"/>
      <w:ind w:right="0"/>
      <w:jc w:val="both"/>
    </w:pPr>
    <w:rPr>
      <w:color w:val="353842"/>
    </w:rPr>
  </w:style>
  <w:style w:styleId="Style_13_ch" w:type="character">
    <w:name w:val="Комментарий"/>
    <w:basedOn w:val="Style_9_ch"/>
    <w:link w:val="Style_13"/>
    <w:rPr>
      <w:color w:val="353842"/>
    </w:rPr>
  </w:style>
  <w:style w:styleId="Style_14" w:type="paragraph">
    <w:name w:val="heading 3"/>
    <w:basedOn w:val="Style_15"/>
    <w:next w:val="Style_4"/>
    <w:link w:val="Style_14_ch"/>
    <w:uiPriority w:val="9"/>
    <w:qFormat/>
    <w:pPr>
      <w:ind/>
      <w:outlineLvl w:val="2"/>
    </w:pPr>
  </w:style>
  <w:style w:styleId="Style_14_ch" w:type="character">
    <w:name w:val="heading 3"/>
    <w:basedOn w:val="Style_15_ch"/>
    <w:link w:val="Style_14"/>
  </w:style>
  <w:style w:styleId="Style_16" w:type="paragraph">
    <w:name w:val="Нормальный (таблица)"/>
    <w:basedOn w:val="Style_4"/>
    <w:next w:val="Style_4"/>
    <w:link w:val="Style_16_ch"/>
    <w:pPr>
      <w:widowControl w:val="0"/>
      <w:ind/>
      <w:jc w:val="both"/>
    </w:pPr>
    <w:rPr>
      <w:rFonts w:ascii="Times New Roman CYR" w:hAnsi="Times New Roman CYR"/>
    </w:rPr>
  </w:style>
  <w:style w:styleId="Style_16_ch" w:type="character">
    <w:name w:val="Нормальный (таблица)"/>
    <w:basedOn w:val="Style_4_ch"/>
    <w:link w:val="Style_16"/>
    <w:rPr>
      <w:rFonts w:ascii="Times New Roman CYR" w:hAnsi="Times New Roman CYR"/>
    </w:rPr>
  </w:style>
  <w:style w:styleId="Style_17" w:type="paragraph">
    <w:name w:val="Обычный1"/>
    <w:link w:val="Style_17_ch"/>
    <w:rPr>
      <w:sz w:val="24"/>
    </w:rPr>
  </w:style>
  <w:style w:styleId="Style_17_ch" w:type="character">
    <w:name w:val="Обычный1"/>
    <w:link w:val="Style_17"/>
    <w:rPr>
      <w:sz w:val="24"/>
    </w:rPr>
  </w:style>
  <w:style w:styleId="Style_18" w:type="paragraph">
    <w:name w:val="Знак Знак1 Знак Знак Знак Знак Знак Знак1 Знак"/>
    <w:basedOn w:val="Style_4"/>
    <w:link w:val="Style_18_ch"/>
    <w:pPr>
      <w:widowControl w:val="0"/>
      <w:spacing w:after="160" w:line="240" w:lineRule="exact"/>
      <w:ind/>
      <w:jc w:val="right"/>
    </w:pPr>
    <w:rPr>
      <w:sz w:val="20"/>
    </w:rPr>
  </w:style>
  <w:style w:styleId="Style_18_ch" w:type="character">
    <w:name w:val="Знак Знак1 Знак Знак Знак Знак Знак Знак1 Знак"/>
    <w:basedOn w:val="Style_4_ch"/>
    <w:link w:val="Style_18"/>
    <w:rPr>
      <w:sz w:val="20"/>
    </w:rPr>
  </w:style>
  <w:style w:styleId="Style_19" w:type="paragraph">
    <w:name w:val="toc 3"/>
    <w:next w:val="Style_4"/>
    <w:link w:val="Style_19_ch"/>
    <w:uiPriority w:val="39"/>
    <w:pPr>
      <w:ind w:firstLine="0" w:left="400"/>
    </w:pPr>
    <w:rPr>
      <w:rFonts w:ascii="XO Thames" w:hAnsi="XO Thames"/>
      <w:sz w:val="28"/>
    </w:rPr>
  </w:style>
  <w:style w:styleId="Style_19_ch" w:type="character">
    <w:name w:val="toc 3"/>
    <w:link w:val="Style_19"/>
    <w:rPr>
      <w:rFonts w:ascii="XO Thames" w:hAnsi="XO Thames"/>
      <w:sz w:val="28"/>
    </w:rPr>
  </w:style>
  <w:style w:styleId="Style_20" w:type="paragraph">
    <w:name w:val="Цветовое выделение для Текст"/>
    <w:link w:val="Style_20_ch"/>
    <w:rPr>
      <w:rFonts w:ascii="Times New Roman CYR" w:hAnsi="Times New Roman CYR"/>
    </w:rPr>
  </w:style>
  <w:style w:styleId="Style_20_ch" w:type="character">
    <w:name w:val="Цветовое выделение для Текст"/>
    <w:link w:val="Style_20"/>
    <w:rPr>
      <w:rFonts w:ascii="Times New Roman CYR" w:hAnsi="Times New Roman CYR"/>
    </w:rPr>
  </w:style>
  <w:style w:styleId="Style_21" w:type="paragraph">
    <w:name w:val="heading 5"/>
    <w:next w:val="Style_4"/>
    <w:link w:val="Style_21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21_ch" w:type="character">
    <w:name w:val="heading 5"/>
    <w:link w:val="Style_21"/>
    <w:rPr>
      <w:rFonts w:ascii="XO Thames" w:hAnsi="XO Thames"/>
      <w:b w:val="1"/>
      <w:sz w:val="22"/>
    </w:rPr>
  </w:style>
  <w:style w:styleId="Style_22" w:type="paragraph">
    <w:name w:val="Normal (Web)"/>
    <w:basedOn w:val="Style_4"/>
    <w:link w:val="Style_22_ch"/>
    <w:pPr>
      <w:spacing w:after="280" w:before="280"/>
      <w:ind/>
    </w:pPr>
  </w:style>
  <w:style w:styleId="Style_22_ch" w:type="character">
    <w:name w:val="Normal (Web)"/>
    <w:basedOn w:val="Style_4_ch"/>
    <w:link w:val="Style_22"/>
  </w:style>
  <w:style w:styleId="Style_23" w:type="paragraph">
    <w:name w:val="Цветовое выделение"/>
    <w:link w:val="Style_23_ch"/>
    <w:rPr>
      <w:b w:val="1"/>
      <w:color w:val="26282F"/>
    </w:rPr>
  </w:style>
  <w:style w:styleId="Style_23_ch" w:type="character">
    <w:name w:val="Цветовое выделение"/>
    <w:link w:val="Style_23"/>
    <w:rPr>
      <w:b w:val="1"/>
      <w:color w:val="26282F"/>
    </w:rPr>
  </w:style>
  <w:style w:styleId="Style_2" w:type="paragraph">
    <w:name w:val="List Paragraph"/>
    <w:basedOn w:val="Style_4"/>
    <w:link w:val="Style_2_ch"/>
    <w:pPr>
      <w:ind w:firstLine="0" w:left="720"/>
      <w:contextualSpacing w:val="1"/>
    </w:pPr>
  </w:style>
  <w:style w:styleId="Style_2_ch" w:type="character">
    <w:name w:val="List Paragraph"/>
    <w:basedOn w:val="Style_4_ch"/>
    <w:link w:val="Style_2"/>
  </w:style>
  <w:style w:styleId="Style_24" w:type="paragraph">
    <w:name w:val="heading 1"/>
    <w:basedOn w:val="Style_4"/>
    <w:next w:val="Style_4"/>
    <w:link w:val="Style_24_ch"/>
    <w:uiPriority w:val="9"/>
    <w:qFormat/>
    <w:pPr>
      <w:widowControl w:val="0"/>
      <w:spacing w:after="108" w:before="108"/>
      <w:ind/>
      <w:jc w:val="center"/>
      <w:outlineLvl w:val="0"/>
    </w:pPr>
    <w:rPr>
      <w:rFonts w:ascii="Times New Roman CYR" w:hAnsi="Times New Roman CYR"/>
      <w:b w:val="1"/>
      <w:color w:val="26282F"/>
    </w:rPr>
  </w:style>
  <w:style w:styleId="Style_24_ch" w:type="character">
    <w:name w:val="heading 1"/>
    <w:basedOn w:val="Style_4_ch"/>
    <w:link w:val="Style_24"/>
    <w:rPr>
      <w:rFonts w:ascii="Times New Roman CYR" w:hAnsi="Times New Roman CYR"/>
      <w:b w:val="1"/>
      <w:color w:val="26282F"/>
    </w:rPr>
  </w:style>
  <w:style w:styleId="Style_25" w:type="paragraph">
    <w:name w:val="Default Paragraph Font"/>
    <w:link w:val="Style_25_ch"/>
  </w:style>
  <w:style w:styleId="Style_25_ch" w:type="character">
    <w:name w:val="Default Paragraph Font"/>
    <w:link w:val="Style_25"/>
  </w:style>
  <w:style w:styleId="Style_26" w:type="paragraph">
    <w:name w:val="Hyperlink"/>
    <w:link w:val="Style_26_ch"/>
    <w:rPr>
      <w:color w:val="0000FF"/>
      <w:u w:val="single"/>
    </w:rPr>
  </w:style>
  <w:style w:styleId="Style_26_ch" w:type="character">
    <w:name w:val="Hyperlink"/>
    <w:link w:val="Style_26"/>
    <w:rPr>
      <w:color w:val="0000FF"/>
      <w:u w:val="single"/>
    </w:rPr>
  </w:style>
  <w:style w:styleId="Style_27" w:type="paragraph">
    <w:name w:val="Footnote"/>
    <w:link w:val="Style_27_ch"/>
    <w:pPr>
      <w:ind w:firstLine="851"/>
      <w:jc w:val="both"/>
    </w:pPr>
    <w:rPr>
      <w:rFonts w:ascii="XO Thames" w:hAnsi="XO Thames"/>
      <w:sz w:val="22"/>
    </w:rPr>
  </w:style>
  <w:style w:styleId="Style_27_ch" w:type="character">
    <w:name w:val="Footnote"/>
    <w:link w:val="Style_27"/>
    <w:rPr>
      <w:rFonts w:ascii="XO Thames" w:hAnsi="XO Thames"/>
      <w:sz w:val="22"/>
    </w:rPr>
  </w:style>
  <w:style w:styleId="Style_28" w:type="paragraph">
    <w:name w:val="toc 1"/>
    <w:next w:val="Style_4"/>
    <w:link w:val="Style_28_ch"/>
    <w:uiPriority w:val="39"/>
    <w:rPr>
      <w:rFonts w:ascii="XO Thames" w:hAnsi="XO Thames"/>
      <w:b w:val="1"/>
      <w:sz w:val="28"/>
    </w:rPr>
  </w:style>
  <w:style w:styleId="Style_28_ch" w:type="character">
    <w:name w:val="toc 1"/>
    <w:link w:val="Style_28"/>
    <w:rPr>
      <w:rFonts w:ascii="XO Thames" w:hAnsi="XO Thames"/>
      <w:b w:val="1"/>
      <w:sz w:val="28"/>
    </w:rPr>
  </w:style>
  <w:style w:styleId="Style_29" w:type="paragraph">
    <w:name w:val="Header and Footer"/>
    <w:link w:val="Style_29_ch"/>
    <w:pPr>
      <w:ind/>
      <w:jc w:val="both"/>
    </w:pPr>
    <w:rPr>
      <w:rFonts w:ascii="XO Thames" w:hAnsi="XO Thames"/>
    </w:rPr>
  </w:style>
  <w:style w:styleId="Style_29_ch" w:type="character">
    <w:name w:val="Header and Footer"/>
    <w:link w:val="Style_29"/>
    <w:rPr>
      <w:rFonts w:ascii="XO Thames" w:hAnsi="XO Thames"/>
    </w:rPr>
  </w:style>
  <w:style w:styleId="Style_30" w:type="paragraph">
    <w:name w:val="toc 9"/>
    <w:next w:val="Style_4"/>
    <w:link w:val="Style_30_ch"/>
    <w:uiPriority w:val="39"/>
    <w:pPr>
      <w:ind w:firstLine="0" w:left="1600"/>
    </w:pPr>
    <w:rPr>
      <w:rFonts w:ascii="XO Thames" w:hAnsi="XO Thames"/>
      <w:sz w:val="28"/>
    </w:rPr>
  </w:style>
  <w:style w:styleId="Style_30_ch" w:type="character">
    <w:name w:val="toc 9"/>
    <w:link w:val="Style_30"/>
    <w:rPr>
      <w:rFonts w:ascii="XO Thames" w:hAnsi="XO Thames"/>
      <w:sz w:val="28"/>
    </w:rPr>
  </w:style>
  <w:style w:styleId="Style_31" w:type="paragraph">
    <w:name w:val="toc 8"/>
    <w:next w:val="Style_4"/>
    <w:link w:val="Style_31_ch"/>
    <w:uiPriority w:val="39"/>
    <w:pPr>
      <w:ind w:firstLine="0" w:left="1400"/>
    </w:pPr>
    <w:rPr>
      <w:rFonts w:ascii="XO Thames" w:hAnsi="XO Thames"/>
      <w:sz w:val="28"/>
    </w:rPr>
  </w:style>
  <w:style w:styleId="Style_31_ch" w:type="character">
    <w:name w:val="toc 8"/>
    <w:link w:val="Style_31"/>
    <w:rPr>
      <w:rFonts w:ascii="XO Thames" w:hAnsi="XO Thames"/>
      <w:sz w:val="28"/>
    </w:rPr>
  </w:style>
  <w:style w:styleId="Style_1" w:type="paragraph">
    <w:name w:val="Гиперссылка1"/>
    <w:link w:val="Style_1_ch"/>
    <w:rPr>
      <w:color w:val="0000FF"/>
      <w:u w:val="single"/>
    </w:rPr>
  </w:style>
  <w:style w:styleId="Style_1_ch" w:type="character">
    <w:name w:val="Гиперссылка1"/>
    <w:link w:val="Style_1"/>
    <w:rPr>
      <w:color w:val="0000FF"/>
      <w:u w:val="single"/>
    </w:rPr>
  </w:style>
  <w:style w:styleId="Style_32" w:type="paragraph">
    <w:name w:val="Прижатый влево"/>
    <w:basedOn w:val="Style_4"/>
    <w:next w:val="Style_4"/>
    <w:link w:val="Style_32_ch"/>
    <w:pPr>
      <w:widowControl w:val="0"/>
      <w:ind/>
    </w:pPr>
    <w:rPr>
      <w:rFonts w:ascii="Times New Roman CYR" w:hAnsi="Times New Roman CYR"/>
    </w:rPr>
  </w:style>
  <w:style w:styleId="Style_32_ch" w:type="character">
    <w:name w:val="Прижатый влево"/>
    <w:basedOn w:val="Style_4_ch"/>
    <w:link w:val="Style_32"/>
    <w:rPr>
      <w:rFonts w:ascii="Times New Roman CYR" w:hAnsi="Times New Roman CYR"/>
    </w:rPr>
  </w:style>
  <w:style w:styleId="Style_33" w:type="paragraph">
    <w:name w:val="Balloon Text"/>
    <w:basedOn w:val="Style_4"/>
    <w:link w:val="Style_33_ch"/>
    <w:rPr>
      <w:rFonts w:ascii="Tahoma" w:hAnsi="Tahoma"/>
      <w:sz w:val="16"/>
    </w:rPr>
  </w:style>
  <w:style w:styleId="Style_33_ch" w:type="character">
    <w:name w:val="Balloon Text"/>
    <w:basedOn w:val="Style_4_ch"/>
    <w:link w:val="Style_33"/>
    <w:rPr>
      <w:rFonts w:ascii="Tahoma" w:hAnsi="Tahoma"/>
      <w:sz w:val="16"/>
    </w:rPr>
  </w:style>
  <w:style w:styleId="Style_34" w:type="paragraph">
    <w:name w:val="toc 5"/>
    <w:next w:val="Style_4"/>
    <w:link w:val="Style_34_ch"/>
    <w:uiPriority w:val="39"/>
    <w:pPr>
      <w:ind w:firstLine="0" w:left="800"/>
    </w:pPr>
    <w:rPr>
      <w:rFonts w:ascii="XO Thames" w:hAnsi="XO Thames"/>
      <w:sz w:val="28"/>
    </w:rPr>
  </w:style>
  <w:style w:styleId="Style_34_ch" w:type="character">
    <w:name w:val="toc 5"/>
    <w:link w:val="Style_34"/>
    <w:rPr>
      <w:rFonts w:ascii="XO Thames" w:hAnsi="XO Thames"/>
      <w:sz w:val="28"/>
    </w:rPr>
  </w:style>
  <w:style w:styleId="Style_35" w:type="paragraph">
    <w:name w:val="Subtitle"/>
    <w:next w:val="Style_4"/>
    <w:link w:val="Style_35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35_ch" w:type="character">
    <w:name w:val="Subtitle"/>
    <w:link w:val="Style_35"/>
    <w:rPr>
      <w:rFonts w:ascii="XO Thames" w:hAnsi="XO Thames"/>
      <w:i w:val="1"/>
      <w:sz w:val="24"/>
    </w:rPr>
  </w:style>
  <w:style w:styleId="Style_36" w:type="paragraph">
    <w:name w:val="toc 10"/>
    <w:next w:val="Style_4"/>
    <w:link w:val="Style_36_ch"/>
    <w:uiPriority w:val="39"/>
    <w:pPr>
      <w:ind w:firstLine="0" w:left="1800"/>
    </w:pPr>
    <w:rPr>
      <w:rFonts w:ascii="XO Thames" w:hAnsi="XO Thames"/>
      <w:sz w:val="28"/>
    </w:rPr>
  </w:style>
  <w:style w:styleId="Style_36_ch" w:type="character">
    <w:name w:val="toc 10"/>
    <w:link w:val="Style_36"/>
    <w:rPr>
      <w:rFonts w:ascii="XO Thames" w:hAnsi="XO Thames"/>
      <w:sz w:val="28"/>
    </w:rPr>
  </w:style>
  <w:style w:styleId="Style_37" w:type="paragraph">
    <w:name w:val="Title"/>
    <w:next w:val="Style_4"/>
    <w:link w:val="Style_37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7_ch" w:type="character">
    <w:name w:val="Title"/>
    <w:link w:val="Style_37"/>
    <w:rPr>
      <w:rFonts w:ascii="XO Thames" w:hAnsi="XO Thames"/>
      <w:b w:val="1"/>
      <w:caps w:val="1"/>
      <w:sz w:val="40"/>
    </w:rPr>
  </w:style>
  <w:style w:styleId="Style_38" w:type="paragraph">
    <w:name w:val="heading 4"/>
    <w:next w:val="Style_4"/>
    <w:link w:val="Style_38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8_ch" w:type="character">
    <w:name w:val="heading 4"/>
    <w:link w:val="Style_38"/>
    <w:rPr>
      <w:rFonts w:ascii="XO Thames" w:hAnsi="XO Thames"/>
      <w:b w:val="1"/>
      <w:sz w:val="24"/>
    </w:rPr>
  </w:style>
  <w:style w:styleId="Style_15" w:type="paragraph">
    <w:name w:val="heading 2"/>
    <w:basedOn w:val="Style_24"/>
    <w:next w:val="Style_4"/>
    <w:link w:val="Style_15_ch"/>
    <w:uiPriority w:val="9"/>
    <w:qFormat/>
    <w:pPr>
      <w:ind/>
      <w:outlineLvl w:val="1"/>
    </w:pPr>
  </w:style>
  <w:style w:styleId="Style_15_ch" w:type="character">
    <w:name w:val="heading 2"/>
    <w:basedOn w:val="Style_24_ch"/>
    <w:link w:val="Style_15"/>
  </w:style>
  <w:style w:styleId="Style_39" w:type="paragraph">
    <w:name w:val="header"/>
    <w:basedOn w:val="Style_4"/>
    <w:link w:val="Style_39_ch"/>
    <w:pPr>
      <w:widowControl w:val="0"/>
      <w:tabs>
        <w:tab w:leader="none" w:pos="4677" w:val="center"/>
        <w:tab w:leader="none" w:pos="9355" w:val="right"/>
      </w:tabs>
      <w:ind w:firstLine="720"/>
      <w:jc w:val="both"/>
    </w:pPr>
    <w:rPr>
      <w:rFonts w:ascii="Times New Roman CYR" w:hAnsi="Times New Roman CYR"/>
    </w:rPr>
  </w:style>
  <w:style w:styleId="Style_39_ch" w:type="character">
    <w:name w:val="header"/>
    <w:basedOn w:val="Style_4_ch"/>
    <w:link w:val="Style_39"/>
    <w:rPr>
      <w:rFonts w:ascii="Times New Roman CYR" w:hAnsi="Times New Roman CYR"/>
    </w:rPr>
  </w:style>
  <w:style w:styleId="Style_40" w:type="paragraph">
    <w:name w:val="Строгий1"/>
    <w:link w:val="Style_40_ch"/>
    <w:rPr>
      <w:b w:val="1"/>
    </w:rPr>
  </w:style>
  <w:style w:styleId="Style_40_ch" w:type="character">
    <w:name w:val="Строгий1"/>
    <w:link w:val="Style_40"/>
    <w:rPr>
      <w:b w:val="1"/>
    </w:rPr>
  </w:style>
  <w:style w:default="1" w:styleId="Style_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numbering.xml" Type="http://schemas.openxmlformats.org/officeDocument/2006/relationships/numbering"/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svg="http://schemas.microsoft.com/office/drawing/2016/SVG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2023-09-15T01:22:30Z</dcterms:modified>
</cp:coreProperties>
</file>